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3889B" w14:textId="77777777" w:rsidR="00F04B49" w:rsidRDefault="00F04B49" w:rsidP="00F04B49">
      <w:pPr>
        <w:contextualSpacing/>
        <w:jc w:val="center"/>
        <w:rPr>
          <w:rFonts w:ascii="Times New Roman" w:hAnsi="Times New Roman" w:cs="Times New Roman"/>
          <w:b/>
          <w:bCs/>
          <w:sz w:val="24"/>
          <w:szCs w:val="24"/>
        </w:rPr>
      </w:pPr>
    </w:p>
    <w:p w14:paraId="719C5E01" w14:textId="77777777" w:rsidR="00F04B49" w:rsidRDefault="00F04B49" w:rsidP="00F04B49">
      <w:pPr>
        <w:contextualSpacing/>
        <w:jc w:val="center"/>
        <w:rPr>
          <w:rFonts w:ascii="Times New Roman" w:hAnsi="Times New Roman" w:cs="Times New Roman"/>
          <w:b/>
          <w:bCs/>
          <w:sz w:val="24"/>
          <w:szCs w:val="24"/>
        </w:rPr>
      </w:pPr>
    </w:p>
    <w:p w14:paraId="16CF4B85" w14:textId="77777777" w:rsidR="00F04B49" w:rsidRDefault="00F04B49" w:rsidP="00F04B49">
      <w:pPr>
        <w:contextualSpacing/>
        <w:jc w:val="center"/>
        <w:rPr>
          <w:rFonts w:ascii="Times New Roman" w:hAnsi="Times New Roman" w:cs="Times New Roman"/>
          <w:b/>
          <w:bCs/>
          <w:sz w:val="24"/>
          <w:szCs w:val="24"/>
        </w:rPr>
      </w:pPr>
    </w:p>
    <w:p w14:paraId="2990EA3C" w14:textId="77777777" w:rsidR="00F04B49" w:rsidRDefault="00F04B49" w:rsidP="00F04B49">
      <w:pPr>
        <w:contextualSpacing/>
        <w:jc w:val="center"/>
        <w:rPr>
          <w:rFonts w:ascii="Times New Roman" w:hAnsi="Times New Roman" w:cs="Times New Roman"/>
          <w:b/>
          <w:bCs/>
          <w:sz w:val="24"/>
          <w:szCs w:val="24"/>
        </w:rPr>
      </w:pPr>
    </w:p>
    <w:p w14:paraId="3776CD20" w14:textId="77777777" w:rsidR="00F04B49" w:rsidRDefault="00F04B49" w:rsidP="00F04B49">
      <w:pPr>
        <w:contextualSpacing/>
        <w:jc w:val="center"/>
        <w:rPr>
          <w:rFonts w:ascii="Times New Roman" w:hAnsi="Times New Roman" w:cs="Times New Roman"/>
          <w:b/>
          <w:bCs/>
          <w:sz w:val="24"/>
          <w:szCs w:val="24"/>
        </w:rPr>
      </w:pPr>
    </w:p>
    <w:p w14:paraId="63A8097B" w14:textId="77777777" w:rsidR="00F04B49" w:rsidRDefault="00F04B49" w:rsidP="00F04B49">
      <w:pPr>
        <w:contextualSpacing/>
        <w:jc w:val="center"/>
        <w:rPr>
          <w:rFonts w:ascii="Times New Roman" w:hAnsi="Times New Roman" w:cs="Times New Roman"/>
          <w:b/>
          <w:bCs/>
          <w:sz w:val="24"/>
          <w:szCs w:val="24"/>
        </w:rPr>
      </w:pPr>
    </w:p>
    <w:p w14:paraId="4080B11D" w14:textId="77777777" w:rsidR="00F04B49" w:rsidRDefault="00F04B49" w:rsidP="00F04B49">
      <w:pPr>
        <w:contextualSpacing/>
        <w:jc w:val="center"/>
        <w:rPr>
          <w:rFonts w:ascii="Times New Roman" w:hAnsi="Times New Roman" w:cs="Times New Roman"/>
          <w:b/>
          <w:bCs/>
          <w:sz w:val="24"/>
          <w:szCs w:val="24"/>
        </w:rPr>
      </w:pPr>
    </w:p>
    <w:p w14:paraId="241781EC" w14:textId="77777777" w:rsidR="00F04B49" w:rsidRDefault="00F04B49" w:rsidP="00F04B49">
      <w:pPr>
        <w:contextualSpacing/>
        <w:jc w:val="center"/>
        <w:rPr>
          <w:rFonts w:ascii="Times New Roman" w:hAnsi="Times New Roman" w:cs="Times New Roman"/>
          <w:b/>
          <w:bCs/>
          <w:sz w:val="24"/>
          <w:szCs w:val="24"/>
        </w:rPr>
      </w:pPr>
    </w:p>
    <w:p w14:paraId="34E01327" w14:textId="77777777" w:rsidR="00F04B49" w:rsidRDefault="00F04B49" w:rsidP="00F04B49">
      <w:pPr>
        <w:contextualSpacing/>
        <w:jc w:val="center"/>
        <w:rPr>
          <w:rFonts w:ascii="Times New Roman" w:hAnsi="Times New Roman" w:cs="Times New Roman"/>
          <w:b/>
          <w:bCs/>
          <w:sz w:val="24"/>
          <w:szCs w:val="24"/>
        </w:rPr>
      </w:pPr>
    </w:p>
    <w:p w14:paraId="134B7F89" w14:textId="77777777" w:rsidR="00F04B49" w:rsidRDefault="00F04B49" w:rsidP="00F04B49">
      <w:pPr>
        <w:contextualSpacing/>
        <w:jc w:val="center"/>
        <w:rPr>
          <w:rFonts w:ascii="Times New Roman" w:hAnsi="Times New Roman" w:cs="Times New Roman"/>
          <w:b/>
          <w:bCs/>
          <w:sz w:val="24"/>
          <w:szCs w:val="24"/>
        </w:rPr>
      </w:pPr>
    </w:p>
    <w:p w14:paraId="52685F5E" w14:textId="77777777" w:rsidR="00F04B49" w:rsidRDefault="00F04B49" w:rsidP="00F04B49">
      <w:pPr>
        <w:contextualSpacing/>
        <w:jc w:val="center"/>
        <w:rPr>
          <w:rFonts w:ascii="Times New Roman" w:hAnsi="Times New Roman" w:cs="Times New Roman"/>
          <w:b/>
          <w:bCs/>
          <w:sz w:val="24"/>
          <w:szCs w:val="24"/>
        </w:rPr>
      </w:pPr>
    </w:p>
    <w:p w14:paraId="091F869F" w14:textId="77777777" w:rsidR="00F04B49" w:rsidRDefault="00F04B49" w:rsidP="00F04B49">
      <w:pPr>
        <w:contextualSpacing/>
        <w:jc w:val="center"/>
        <w:rPr>
          <w:rFonts w:ascii="Times New Roman" w:hAnsi="Times New Roman" w:cs="Times New Roman"/>
          <w:b/>
          <w:bCs/>
          <w:sz w:val="24"/>
          <w:szCs w:val="24"/>
        </w:rPr>
      </w:pPr>
    </w:p>
    <w:p w14:paraId="197C43B4" w14:textId="77777777" w:rsidR="00F04B49" w:rsidRDefault="00F04B49" w:rsidP="00F04B49">
      <w:pPr>
        <w:contextualSpacing/>
        <w:jc w:val="center"/>
        <w:rPr>
          <w:rFonts w:ascii="Times New Roman" w:hAnsi="Times New Roman" w:cs="Times New Roman"/>
          <w:b/>
          <w:bCs/>
          <w:sz w:val="24"/>
          <w:szCs w:val="24"/>
        </w:rPr>
      </w:pPr>
    </w:p>
    <w:p w14:paraId="4F3DFDDF" w14:textId="77777777" w:rsidR="00F04B49" w:rsidRDefault="00F04B49" w:rsidP="00F04B49">
      <w:pPr>
        <w:contextualSpacing/>
        <w:jc w:val="center"/>
        <w:rPr>
          <w:rFonts w:ascii="Times New Roman" w:hAnsi="Times New Roman" w:cs="Times New Roman"/>
          <w:b/>
          <w:bCs/>
          <w:sz w:val="24"/>
          <w:szCs w:val="24"/>
        </w:rPr>
      </w:pPr>
    </w:p>
    <w:p w14:paraId="184137AB" w14:textId="77777777" w:rsidR="00F04B49" w:rsidRDefault="00F04B49" w:rsidP="00F04B49">
      <w:pPr>
        <w:contextualSpacing/>
        <w:jc w:val="center"/>
        <w:rPr>
          <w:rFonts w:ascii="Times New Roman" w:hAnsi="Times New Roman" w:cs="Times New Roman"/>
          <w:b/>
          <w:bCs/>
          <w:sz w:val="24"/>
          <w:szCs w:val="24"/>
        </w:rPr>
      </w:pPr>
    </w:p>
    <w:p w14:paraId="190164EE" w14:textId="77777777" w:rsidR="00F04B49" w:rsidRDefault="00F04B49" w:rsidP="00F04B49">
      <w:pPr>
        <w:contextualSpacing/>
        <w:jc w:val="center"/>
        <w:rPr>
          <w:rFonts w:ascii="Times New Roman" w:hAnsi="Times New Roman" w:cs="Times New Roman"/>
          <w:b/>
          <w:bCs/>
          <w:sz w:val="24"/>
          <w:szCs w:val="24"/>
        </w:rPr>
      </w:pPr>
    </w:p>
    <w:p w14:paraId="6589AEB6" w14:textId="77777777" w:rsidR="00F04B49" w:rsidRDefault="00F04B49" w:rsidP="00F04B49">
      <w:pPr>
        <w:contextualSpacing/>
        <w:jc w:val="center"/>
        <w:rPr>
          <w:rFonts w:ascii="Times New Roman" w:hAnsi="Times New Roman" w:cs="Times New Roman"/>
          <w:b/>
          <w:bCs/>
          <w:sz w:val="24"/>
          <w:szCs w:val="24"/>
        </w:rPr>
      </w:pPr>
    </w:p>
    <w:p w14:paraId="6E007B6B" w14:textId="77777777" w:rsidR="00F04B49" w:rsidRDefault="00F04B49" w:rsidP="00F04B49">
      <w:pPr>
        <w:contextualSpacing/>
        <w:jc w:val="center"/>
        <w:rPr>
          <w:rFonts w:ascii="Times New Roman" w:hAnsi="Times New Roman" w:cs="Times New Roman"/>
          <w:b/>
          <w:bCs/>
          <w:sz w:val="24"/>
          <w:szCs w:val="24"/>
        </w:rPr>
      </w:pPr>
    </w:p>
    <w:p w14:paraId="238BA904" w14:textId="77777777" w:rsidR="00F04B49" w:rsidRDefault="00F04B49" w:rsidP="00F04B49">
      <w:pPr>
        <w:contextualSpacing/>
        <w:jc w:val="center"/>
        <w:rPr>
          <w:rFonts w:ascii="Times New Roman" w:hAnsi="Times New Roman" w:cs="Times New Roman"/>
          <w:b/>
          <w:bCs/>
          <w:sz w:val="24"/>
          <w:szCs w:val="24"/>
        </w:rPr>
      </w:pPr>
    </w:p>
    <w:p w14:paraId="3FDFBCB8" w14:textId="77777777" w:rsidR="00F04B49" w:rsidRDefault="00F04B49" w:rsidP="00F04B49">
      <w:pPr>
        <w:contextualSpacing/>
        <w:jc w:val="center"/>
        <w:rPr>
          <w:rFonts w:ascii="Times New Roman" w:hAnsi="Times New Roman" w:cs="Times New Roman"/>
          <w:b/>
          <w:bCs/>
          <w:sz w:val="24"/>
          <w:szCs w:val="24"/>
        </w:rPr>
      </w:pPr>
    </w:p>
    <w:p w14:paraId="0557B684" w14:textId="40E897D5" w:rsidR="00F04B49" w:rsidRDefault="00F04B49" w:rsidP="00F04B49">
      <w:pPr>
        <w:contextualSpacing/>
        <w:jc w:val="center"/>
        <w:rPr>
          <w:rFonts w:ascii="Times New Roman" w:hAnsi="Times New Roman" w:cs="Times New Roman"/>
          <w:b/>
          <w:bCs/>
          <w:sz w:val="24"/>
          <w:szCs w:val="24"/>
        </w:rPr>
      </w:pPr>
      <w:r w:rsidRPr="00FC509B">
        <w:rPr>
          <w:rFonts w:ascii="Times New Roman" w:hAnsi="Times New Roman" w:cs="Times New Roman"/>
          <w:b/>
          <w:bCs/>
          <w:sz w:val="24"/>
          <w:szCs w:val="24"/>
        </w:rPr>
        <w:t xml:space="preserve">Fry Stocking Assessment in NY: 2021 </w:t>
      </w:r>
      <w:r>
        <w:rPr>
          <w:rFonts w:ascii="Times New Roman" w:hAnsi="Times New Roman" w:cs="Times New Roman"/>
          <w:b/>
          <w:bCs/>
          <w:sz w:val="24"/>
          <w:szCs w:val="24"/>
        </w:rPr>
        <w:t>–</w:t>
      </w:r>
      <w:r w:rsidRPr="00FC509B">
        <w:rPr>
          <w:rFonts w:ascii="Times New Roman" w:hAnsi="Times New Roman" w:cs="Times New Roman"/>
          <w:b/>
          <w:bCs/>
          <w:sz w:val="24"/>
          <w:szCs w:val="24"/>
        </w:rPr>
        <w:t xml:space="preserve"> 202</w:t>
      </w:r>
      <w:r>
        <w:rPr>
          <w:rFonts w:ascii="Times New Roman" w:hAnsi="Times New Roman" w:cs="Times New Roman"/>
          <w:b/>
          <w:bCs/>
          <w:sz w:val="24"/>
          <w:szCs w:val="24"/>
        </w:rPr>
        <w:t>4</w:t>
      </w:r>
    </w:p>
    <w:p w14:paraId="11018700" w14:textId="77777777" w:rsidR="00F04B49" w:rsidRDefault="00F04B49" w:rsidP="00F04B49">
      <w:pPr>
        <w:contextualSpacing/>
        <w:jc w:val="center"/>
        <w:rPr>
          <w:rFonts w:ascii="Times New Roman" w:hAnsi="Times New Roman" w:cs="Times New Roman"/>
          <w:b/>
          <w:bCs/>
          <w:sz w:val="24"/>
          <w:szCs w:val="24"/>
        </w:rPr>
      </w:pPr>
      <w:r>
        <w:rPr>
          <w:rFonts w:ascii="Times New Roman" w:hAnsi="Times New Roman" w:cs="Times New Roman"/>
          <w:b/>
          <w:bCs/>
          <w:sz w:val="24"/>
          <w:szCs w:val="24"/>
        </w:rPr>
        <w:t>Authors:</w:t>
      </w:r>
    </w:p>
    <w:p w14:paraId="02A4C273" w14:textId="77777777" w:rsidR="00F04B49" w:rsidRPr="002C302B" w:rsidRDefault="00F04B49" w:rsidP="00F04B49">
      <w:pPr>
        <w:contextualSpacing/>
        <w:jc w:val="center"/>
        <w:rPr>
          <w:rFonts w:ascii="Times New Roman" w:hAnsi="Times New Roman" w:cs="Times New Roman"/>
          <w:sz w:val="24"/>
          <w:szCs w:val="24"/>
        </w:rPr>
      </w:pPr>
      <w:r w:rsidRPr="002C302B">
        <w:rPr>
          <w:rFonts w:ascii="Times New Roman" w:hAnsi="Times New Roman" w:cs="Times New Roman"/>
          <w:sz w:val="24"/>
          <w:szCs w:val="24"/>
        </w:rPr>
        <w:t>Kurt Heim</w:t>
      </w:r>
      <w:r>
        <w:rPr>
          <w:rFonts w:ascii="Times New Roman" w:hAnsi="Times New Roman" w:cs="Times New Roman"/>
          <w:sz w:val="24"/>
          <w:szCs w:val="24"/>
        </w:rPr>
        <w:t xml:space="preserve"> and Steve Smith</w:t>
      </w:r>
      <w:r w:rsidRPr="002C302B">
        <w:rPr>
          <w:rFonts w:ascii="Times New Roman" w:hAnsi="Times New Roman" w:cs="Times New Roman"/>
          <w:sz w:val="24"/>
          <w:szCs w:val="24"/>
        </w:rPr>
        <w:t>, US Fish and Wildlife Service</w:t>
      </w:r>
    </w:p>
    <w:p w14:paraId="05C47924" w14:textId="77777777" w:rsidR="00F04B49" w:rsidRPr="002C302B" w:rsidRDefault="00F04B49" w:rsidP="00F04B49">
      <w:pPr>
        <w:contextualSpacing/>
        <w:jc w:val="center"/>
        <w:rPr>
          <w:rFonts w:ascii="Times New Roman" w:hAnsi="Times New Roman" w:cs="Times New Roman"/>
          <w:sz w:val="24"/>
          <w:szCs w:val="24"/>
        </w:rPr>
      </w:pPr>
      <w:r w:rsidRPr="002C302B">
        <w:rPr>
          <w:rFonts w:ascii="Times New Roman" w:hAnsi="Times New Roman" w:cs="Times New Roman"/>
          <w:sz w:val="24"/>
          <w:szCs w:val="24"/>
        </w:rPr>
        <w:t>Tom Shanahan, NY</w:t>
      </w:r>
      <w:r>
        <w:rPr>
          <w:rFonts w:ascii="Times New Roman" w:hAnsi="Times New Roman" w:cs="Times New Roman"/>
          <w:sz w:val="24"/>
          <w:szCs w:val="24"/>
        </w:rPr>
        <w:t>S</w:t>
      </w:r>
      <w:r w:rsidRPr="002C302B">
        <w:rPr>
          <w:rFonts w:ascii="Times New Roman" w:hAnsi="Times New Roman" w:cs="Times New Roman"/>
          <w:sz w:val="24"/>
          <w:szCs w:val="24"/>
        </w:rPr>
        <w:t xml:space="preserve"> Department of Environmental Conservation</w:t>
      </w:r>
    </w:p>
    <w:p w14:paraId="5D6818DE" w14:textId="77777777" w:rsidR="00F04B49" w:rsidRDefault="00F04B49" w:rsidP="00F04B49">
      <w:pPr>
        <w:contextualSpacing/>
        <w:rPr>
          <w:rFonts w:ascii="Times New Roman" w:hAnsi="Times New Roman" w:cs="Times New Roman"/>
          <w:b/>
          <w:bCs/>
          <w:sz w:val="24"/>
          <w:szCs w:val="24"/>
        </w:rPr>
      </w:pPr>
    </w:p>
    <w:p w14:paraId="7D8EF5B8" w14:textId="77777777" w:rsidR="00F04B49" w:rsidRDefault="00F04B49" w:rsidP="00F04B49">
      <w:pPr>
        <w:contextualSpacing/>
        <w:rPr>
          <w:rFonts w:ascii="Times New Roman" w:hAnsi="Times New Roman" w:cs="Times New Roman"/>
          <w:b/>
          <w:bCs/>
          <w:sz w:val="24"/>
          <w:szCs w:val="24"/>
        </w:rPr>
      </w:pPr>
    </w:p>
    <w:p w14:paraId="70759923" w14:textId="77777777" w:rsidR="00F04B49" w:rsidRDefault="00F04B49" w:rsidP="00F04B49">
      <w:pPr>
        <w:contextualSpacing/>
        <w:rPr>
          <w:rFonts w:ascii="Times New Roman" w:hAnsi="Times New Roman" w:cs="Times New Roman"/>
          <w:b/>
          <w:bCs/>
          <w:sz w:val="24"/>
          <w:szCs w:val="24"/>
        </w:rPr>
      </w:pPr>
    </w:p>
    <w:p w14:paraId="6A80D94F" w14:textId="77777777" w:rsidR="00F04B49" w:rsidRDefault="00F04B49" w:rsidP="00F04B49">
      <w:pPr>
        <w:contextualSpacing/>
        <w:rPr>
          <w:rFonts w:ascii="Times New Roman" w:hAnsi="Times New Roman" w:cs="Times New Roman"/>
          <w:b/>
          <w:bCs/>
          <w:sz w:val="24"/>
          <w:szCs w:val="24"/>
        </w:rPr>
      </w:pPr>
    </w:p>
    <w:p w14:paraId="6C1DA6CE" w14:textId="77777777" w:rsidR="00F04B49" w:rsidRDefault="00F04B49" w:rsidP="00F04B49">
      <w:pPr>
        <w:contextualSpacing/>
        <w:rPr>
          <w:rFonts w:ascii="Times New Roman" w:hAnsi="Times New Roman" w:cs="Times New Roman"/>
          <w:b/>
          <w:bCs/>
          <w:sz w:val="24"/>
          <w:szCs w:val="24"/>
        </w:rPr>
      </w:pPr>
    </w:p>
    <w:p w14:paraId="48951762" w14:textId="77777777" w:rsidR="00F04B49" w:rsidRDefault="00F04B49" w:rsidP="00F04B49">
      <w:pPr>
        <w:contextualSpacing/>
        <w:rPr>
          <w:rFonts w:ascii="Times New Roman" w:hAnsi="Times New Roman" w:cs="Times New Roman"/>
          <w:b/>
          <w:bCs/>
          <w:sz w:val="24"/>
          <w:szCs w:val="24"/>
        </w:rPr>
      </w:pPr>
    </w:p>
    <w:p w14:paraId="1AAEEFD5" w14:textId="77777777" w:rsidR="00F04B49" w:rsidRDefault="00F04B49" w:rsidP="00F04B49">
      <w:pPr>
        <w:contextualSpacing/>
        <w:rPr>
          <w:rFonts w:ascii="Times New Roman" w:hAnsi="Times New Roman" w:cs="Times New Roman"/>
          <w:b/>
          <w:bCs/>
          <w:sz w:val="24"/>
          <w:szCs w:val="24"/>
        </w:rPr>
      </w:pPr>
    </w:p>
    <w:p w14:paraId="44338111" w14:textId="77777777" w:rsidR="00F04B49" w:rsidRDefault="00F04B49" w:rsidP="00F04B49">
      <w:pPr>
        <w:contextualSpacing/>
        <w:rPr>
          <w:rFonts w:ascii="Times New Roman" w:hAnsi="Times New Roman" w:cs="Times New Roman"/>
          <w:b/>
          <w:bCs/>
          <w:sz w:val="24"/>
          <w:szCs w:val="24"/>
        </w:rPr>
      </w:pPr>
    </w:p>
    <w:p w14:paraId="06EB35FB" w14:textId="77777777" w:rsidR="00F04B49" w:rsidRDefault="00F04B49" w:rsidP="00F04B49">
      <w:pPr>
        <w:contextualSpacing/>
        <w:rPr>
          <w:rFonts w:ascii="Times New Roman" w:hAnsi="Times New Roman" w:cs="Times New Roman"/>
          <w:b/>
          <w:bCs/>
          <w:sz w:val="24"/>
          <w:szCs w:val="24"/>
        </w:rPr>
      </w:pPr>
    </w:p>
    <w:p w14:paraId="088298A2" w14:textId="77777777" w:rsidR="00F04B49" w:rsidRDefault="00F04B49" w:rsidP="00F04B49">
      <w:pPr>
        <w:contextualSpacing/>
        <w:rPr>
          <w:rFonts w:ascii="Times New Roman" w:hAnsi="Times New Roman" w:cs="Times New Roman"/>
          <w:b/>
          <w:bCs/>
          <w:sz w:val="24"/>
          <w:szCs w:val="24"/>
        </w:rPr>
      </w:pPr>
    </w:p>
    <w:p w14:paraId="1526260B" w14:textId="77777777" w:rsidR="00F04B49" w:rsidRDefault="00F04B49" w:rsidP="00F04B49">
      <w:pPr>
        <w:contextualSpacing/>
        <w:rPr>
          <w:rFonts w:ascii="Times New Roman" w:hAnsi="Times New Roman" w:cs="Times New Roman"/>
          <w:b/>
          <w:bCs/>
          <w:sz w:val="24"/>
          <w:szCs w:val="24"/>
        </w:rPr>
      </w:pPr>
    </w:p>
    <w:p w14:paraId="738E2765" w14:textId="77777777" w:rsidR="00F04B49" w:rsidRDefault="00F04B49" w:rsidP="00F04B49">
      <w:pPr>
        <w:contextualSpacing/>
        <w:rPr>
          <w:rFonts w:ascii="Times New Roman" w:hAnsi="Times New Roman" w:cs="Times New Roman"/>
          <w:b/>
          <w:bCs/>
          <w:sz w:val="24"/>
          <w:szCs w:val="24"/>
        </w:rPr>
      </w:pPr>
    </w:p>
    <w:p w14:paraId="2F8A3EC2" w14:textId="77777777" w:rsidR="00F04B49" w:rsidRDefault="00F04B49" w:rsidP="00F04B49">
      <w:pPr>
        <w:contextualSpacing/>
        <w:rPr>
          <w:rFonts w:ascii="Times New Roman" w:hAnsi="Times New Roman" w:cs="Times New Roman"/>
          <w:b/>
          <w:bCs/>
          <w:sz w:val="24"/>
          <w:szCs w:val="24"/>
        </w:rPr>
      </w:pPr>
    </w:p>
    <w:p w14:paraId="6596760F" w14:textId="77777777" w:rsidR="00F04B49" w:rsidRDefault="00F04B49" w:rsidP="00F04B49">
      <w:pPr>
        <w:contextualSpacing/>
        <w:rPr>
          <w:rFonts w:ascii="Times New Roman" w:hAnsi="Times New Roman" w:cs="Times New Roman"/>
          <w:b/>
          <w:bCs/>
          <w:sz w:val="24"/>
          <w:szCs w:val="24"/>
        </w:rPr>
      </w:pPr>
    </w:p>
    <w:p w14:paraId="583C18A1" w14:textId="77777777" w:rsidR="00F04B49" w:rsidRDefault="00F04B49" w:rsidP="00F04B49">
      <w:pPr>
        <w:contextualSpacing/>
        <w:rPr>
          <w:rFonts w:ascii="Times New Roman" w:hAnsi="Times New Roman" w:cs="Times New Roman"/>
          <w:b/>
          <w:bCs/>
          <w:sz w:val="24"/>
          <w:szCs w:val="24"/>
        </w:rPr>
      </w:pPr>
    </w:p>
    <w:p w14:paraId="1489CA02" w14:textId="77777777" w:rsidR="00F04B49" w:rsidRDefault="00F04B49" w:rsidP="00F04B49">
      <w:pPr>
        <w:contextualSpacing/>
        <w:rPr>
          <w:rFonts w:ascii="Times New Roman" w:hAnsi="Times New Roman" w:cs="Times New Roman"/>
          <w:b/>
          <w:bCs/>
          <w:sz w:val="24"/>
          <w:szCs w:val="24"/>
        </w:rPr>
      </w:pPr>
    </w:p>
    <w:p w14:paraId="05176953" w14:textId="77777777" w:rsidR="00F04B49" w:rsidRDefault="00F04B49" w:rsidP="00F04B49">
      <w:pPr>
        <w:contextualSpacing/>
        <w:rPr>
          <w:rFonts w:ascii="Times New Roman" w:hAnsi="Times New Roman" w:cs="Times New Roman"/>
          <w:b/>
          <w:bCs/>
          <w:sz w:val="24"/>
          <w:szCs w:val="24"/>
        </w:rPr>
      </w:pPr>
    </w:p>
    <w:p w14:paraId="6E304A46" w14:textId="77777777" w:rsidR="00F04B49" w:rsidRDefault="00F04B49" w:rsidP="00F04B49">
      <w:pPr>
        <w:contextualSpacing/>
        <w:rPr>
          <w:rFonts w:ascii="Times New Roman" w:hAnsi="Times New Roman" w:cs="Times New Roman"/>
          <w:b/>
          <w:bCs/>
          <w:sz w:val="24"/>
          <w:szCs w:val="24"/>
        </w:rPr>
      </w:pPr>
    </w:p>
    <w:p w14:paraId="4D9E5750" w14:textId="77777777" w:rsidR="00F04B49" w:rsidRDefault="00F04B49" w:rsidP="00F04B49">
      <w:pPr>
        <w:contextualSpacing/>
        <w:rPr>
          <w:rFonts w:ascii="Times New Roman" w:hAnsi="Times New Roman" w:cs="Times New Roman"/>
          <w:b/>
          <w:bCs/>
          <w:sz w:val="24"/>
          <w:szCs w:val="24"/>
        </w:rPr>
      </w:pPr>
    </w:p>
    <w:p w14:paraId="4E8889E1" w14:textId="77777777" w:rsidR="00F04B49" w:rsidRDefault="00F04B49" w:rsidP="00F04B49">
      <w:pPr>
        <w:contextualSpacing/>
        <w:rPr>
          <w:rFonts w:ascii="Times New Roman" w:hAnsi="Times New Roman" w:cs="Times New Roman"/>
          <w:b/>
          <w:bCs/>
          <w:sz w:val="24"/>
          <w:szCs w:val="24"/>
        </w:rPr>
      </w:pPr>
    </w:p>
    <w:p w14:paraId="671E5334" w14:textId="77777777" w:rsidR="00F04B49" w:rsidRDefault="00F04B49" w:rsidP="00F04B49">
      <w:pPr>
        <w:contextualSpacing/>
        <w:rPr>
          <w:rFonts w:ascii="Times New Roman" w:hAnsi="Times New Roman" w:cs="Times New Roman"/>
          <w:b/>
          <w:bCs/>
          <w:sz w:val="24"/>
          <w:szCs w:val="24"/>
        </w:rPr>
      </w:pPr>
    </w:p>
    <w:p w14:paraId="116AE343" w14:textId="77777777" w:rsidR="00F04B49" w:rsidRDefault="00F04B49" w:rsidP="00F04B49">
      <w:pPr>
        <w:contextualSpacing/>
        <w:rPr>
          <w:rFonts w:ascii="Times New Roman" w:hAnsi="Times New Roman" w:cs="Times New Roman"/>
          <w:b/>
          <w:bCs/>
          <w:sz w:val="24"/>
          <w:szCs w:val="24"/>
        </w:rPr>
      </w:pPr>
    </w:p>
    <w:p w14:paraId="4C9D2DFF" w14:textId="77777777" w:rsidR="00F04B49" w:rsidRDefault="00F04B49" w:rsidP="00F04B49">
      <w:pPr>
        <w:contextualSpacing/>
        <w:rPr>
          <w:rFonts w:ascii="Times New Roman" w:hAnsi="Times New Roman" w:cs="Times New Roman"/>
          <w:b/>
          <w:bCs/>
          <w:sz w:val="24"/>
          <w:szCs w:val="24"/>
        </w:rPr>
      </w:pPr>
    </w:p>
    <w:p w14:paraId="44FA735E" w14:textId="77777777" w:rsidR="00F04B49" w:rsidRPr="00FC509B" w:rsidRDefault="00F04B49" w:rsidP="00F04B49">
      <w:pPr>
        <w:contextualSpacing/>
        <w:rPr>
          <w:rFonts w:ascii="Times New Roman" w:hAnsi="Times New Roman" w:cs="Times New Roman"/>
          <w:b/>
          <w:bCs/>
          <w:sz w:val="24"/>
          <w:szCs w:val="24"/>
        </w:rPr>
      </w:pPr>
      <w:r w:rsidRPr="00FC509B">
        <w:rPr>
          <w:rFonts w:ascii="Times New Roman" w:hAnsi="Times New Roman" w:cs="Times New Roman"/>
          <w:b/>
          <w:bCs/>
          <w:sz w:val="24"/>
          <w:szCs w:val="24"/>
        </w:rPr>
        <w:t>Background:</w:t>
      </w:r>
    </w:p>
    <w:p w14:paraId="5728ADEC" w14:textId="77777777" w:rsidR="00F04B49" w:rsidRPr="00FC509B" w:rsidRDefault="00F04B49" w:rsidP="00F04B49">
      <w:pPr>
        <w:contextualSpacing/>
        <w:rPr>
          <w:rFonts w:ascii="Times New Roman" w:hAnsi="Times New Roman" w:cs="Times New Roman"/>
          <w:sz w:val="24"/>
          <w:szCs w:val="24"/>
        </w:rPr>
      </w:pPr>
      <w:r w:rsidRPr="00FC509B">
        <w:rPr>
          <w:rFonts w:ascii="Times New Roman" w:hAnsi="Times New Roman" w:cs="Times New Roman"/>
          <w:sz w:val="24"/>
          <w:szCs w:val="24"/>
        </w:rPr>
        <w:t xml:space="preserve">Compared to stocking smolts, fry stocking is less expensive and labor intensive and is believed to produce smolts with qualities beneficial to migration, oceanic and lake survival (for landlocked salmon), and return rates to stocked rivers </w:t>
      </w:r>
      <w:r w:rsidRPr="00FC509B">
        <w:rPr>
          <w:rFonts w:ascii="Times New Roman" w:hAnsi="Times New Roman" w:cs="Times New Roman"/>
          <w:sz w:val="24"/>
          <w:szCs w:val="24"/>
        </w:rPr>
        <w:fldChar w:fldCharType="begin" w:fldLock="1"/>
      </w:r>
      <w:r w:rsidRPr="00FC509B">
        <w:rPr>
          <w:rFonts w:ascii="Times New Roman" w:hAnsi="Times New Roman" w:cs="Times New Roman"/>
          <w:sz w:val="24"/>
          <w:szCs w:val="24"/>
        </w:rPr>
        <w:instrText>ADDIN CSL_CITATION {"citationItems":[{"id":"ITEM-1","itemData":{"DOI":"10.1577/1548-8675(1994)014&lt;0588:sgaspo&gt;2.3.co;2","ISSN":"0275-5947","abstract":"The performance of Atlantic salmon Salmo salar stocked as fry was assessed in a third-order stream of the lower Connecticut River system. Stocking densities of 100–150 unfed fry per 100 m2 of stream area were tested for their ability to maximize smolt production. Because the Connecticut River no longer had a natural population of Atlantic salmon, fry originating from the Penobscot River of Maine were stocked in 1982, 1984, and 1985. In 1983, the Penobscot strain was unavailable and fry originating from Iceland were used instead. Although stocking conditions were not always favorable, an average of 27% of Penobscot fry survived to the fall age-0 pan stage. In contrast, only 2% of Icelandic fry survived to this stage, The low survival of Icelandic fry may have been due to their smaller total lengths and to intraspecific competition from an abundant population of yearlings that had been stocked in 1982. However, these factors would not have influenced summer-to-fall survival of yearlings, which was also lower for Icelandic fish (41%) than for Penobscot fish (59–62%). The lower survival of Icelandic parr suggests that this geographically distant strain may not be suited for fry stocking in southern New England. The more regional Penobscot strain performed very well; on average, stocking 125 fry/100 m2 yielded 34 fall age-0 parr, 10 fall age-1 parr, and 3.6 smolts (87% age 2) per 100 m2. By the end of the growing seasons, Penobscot fry that were stocked at an average total length of 29 mm averaged 89 mm at age 0, 150 mm at age l, and 178 mm at age 2. As smolts, they averaged 158 mm at age l, 186 mm at age 2, and 202 mm at age 3. Because our limited data suggested density-dependent effects on growth and survival, the high production of smolts may have been at the expense of fry-to-smolt survival. Stocking at high densities may not be appropriate when survival rates of limited numbers of fry are to be optimized. But when the management objective is to produce Atlantic salmon smolts at near-maximum levels in southern New England streams, stocking fry at densities of 100–125/100 m2 should produce 3–4 Atlantic salmon smolts per 100 m2 of total stream area.","author":[{"dropping-particle":"","family":"Orciari","given":"Robert D.","non-dropping-particle":"","parse-names":false,"suffix":""},{"dropping-particle":"","family":"Leonard","given":"Gerald H.","non-dropping-particle":"","parse-names":false,"suffix":""},{"dropping-particle":"","family":"Mysling","given":"Donald J.","non-dropping-particle":"","parse-names":false,"suffix":""},{"dropping-particle":"","family":"Schluntz","given":"Eric C.","non-dropping-particle":"","parse-names":false,"suffix":""}],"container-title":"North American Journal of Fisheries Management","id":"ITEM-1","issue":"3","issued":{"date-parts":[["1994"]]},"page":"588-606","title":"Survival, Growth, and Smolt Production of Atlantic Salmon Stocked as Fry in a Southern New England Stream","type":"article-journal","volume":"14"},"uris":["http://www.mendeley.com/documents/?uuid=8b2d653b-0a8b-488d-b4a2-91e8aafec0c6"]}],"mendeley":{"formattedCitation":"(Orciari et al. 1994)","plainTextFormattedCitation":"(Orciari et al. 1994)","previouslyFormattedCitation":"(Orciari et al. 1994)"},"properties":{"noteIndex":0},"schema":"https://github.com/citation-style-language/schema/raw/master/csl-citation.json"}</w:instrText>
      </w:r>
      <w:r w:rsidRPr="00FC509B">
        <w:rPr>
          <w:rFonts w:ascii="Times New Roman" w:hAnsi="Times New Roman" w:cs="Times New Roman"/>
          <w:sz w:val="24"/>
          <w:szCs w:val="24"/>
        </w:rPr>
        <w:fldChar w:fldCharType="separate"/>
      </w:r>
      <w:r w:rsidRPr="00FC509B">
        <w:rPr>
          <w:rFonts w:ascii="Times New Roman" w:hAnsi="Times New Roman" w:cs="Times New Roman"/>
          <w:noProof/>
          <w:sz w:val="24"/>
          <w:szCs w:val="24"/>
        </w:rPr>
        <w:t>(Orciari et al. 1994)</w:t>
      </w:r>
      <w:r w:rsidRPr="00FC509B">
        <w:rPr>
          <w:rFonts w:ascii="Times New Roman" w:hAnsi="Times New Roman" w:cs="Times New Roman"/>
          <w:sz w:val="24"/>
          <w:szCs w:val="24"/>
        </w:rPr>
        <w:fldChar w:fldCharType="end"/>
      </w:r>
      <w:r w:rsidRPr="00FC509B">
        <w:rPr>
          <w:rFonts w:ascii="Times New Roman" w:hAnsi="Times New Roman" w:cs="Times New Roman"/>
          <w:sz w:val="24"/>
          <w:szCs w:val="24"/>
        </w:rPr>
        <w:t>. Rather than developing in a hatchery setting for 1-2 years before smolting, fry stocked salmon acclimate to the natural environment in which they are stocked and learn predator avoidance, must feed on natural prey items, and adjust to seasonal variation in environmental conditions. While these features are conceptually appealing, it is important to assess the efficacy of this stocking practice in terms of survival to par</w:t>
      </w:r>
      <w:r>
        <w:rPr>
          <w:rFonts w:ascii="Times New Roman" w:hAnsi="Times New Roman" w:cs="Times New Roman"/>
          <w:sz w:val="24"/>
          <w:szCs w:val="24"/>
        </w:rPr>
        <w:t>r</w:t>
      </w:r>
      <w:r w:rsidRPr="00FC509B">
        <w:rPr>
          <w:rFonts w:ascii="Times New Roman" w:hAnsi="Times New Roman" w:cs="Times New Roman"/>
          <w:sz w:val="24"/>
          <w:szCs w:val="24"/>
        </w:rPr>
        <w:t>, smolt production, and eventual adult returns. It is also important to evaluate how different stocking techniques (e.g., strain used, densities stocked, and stocking s</w:t>
      </w:r>
      <w:r>
        <w:rPr>
          <w:rFonts w:ascii="Times New Roman" w:hAnsi="Times New Roman" w:cs="Times New Roman"/>
          <w:sz w:val="24"/>
          <w:szCs w:val="24"/>
        </w:rPr>
        <w:t>ites</w:t>
      </w:r>
      <w:r w:rsidRPr="00FC509B">
        <w:rPr>
          <w:rFonts w:ascii="Times New Roman" w:hAnsi="Times New Roman" w:cs="Times New Roman"/>
          <w:sz w:val="24"/>
          <w:szCs w:val="24"/>
        </w:rPr>
        <w:t xml:space="preserve">) influence survival in the context of adaptive management. </w:t>
      </w:r>
    </w:p>
    <w:p w14:paraId="4EA5093B" w14:textId="77777777" w:rsidR="00F04B49" w:rsidRPr="00FC509B" w:rsidRDefault="00F04B49" w:rsidP="00F04B49">
      <w:pPr>
        <w:contextualSpacing/>
        <w:rPr>
          <w:rFonts w:ascii="Times New Roman" w:hAnsi="Times New Roman" w:cs="Times New Roman"/>
          <w:sz w:val="24"/>
          <w:szCs w:val="24"/>
        </w:rPr>
      </w:pPr>
    </w:p>
    <w:p w14:paraId="2C5FF5C0" w14:textId="77777777" w:rsidR="00F04B49" w:rsidRPr="00FC509B" w:rsidRDefault="00F04B49" w:rsidP="00F04B49">
      <w:pPr>
        <w:contextualSpacing/>
        <w:rPr>
          <w:rFonts w:ascii="Times New Roman" w:hAnsi="Times New Roman" w:cs="Times New Roman"/>
          <w:sz w:val="24"/>
          <w:szCs w:val="24"/>
        </w:rPr>
      </w:pPr>
      <w:r w:rsidRPr="00FC509B">
        <w:rPr>
          <w:rFonts w:ascii="Times New Roman" w:hAnsi="Times New Roman" w:cs="Times New Roman"/>
          <w:sz w:val="24"/>
          <w:szCs w:val="24"/>
        </w:rPr>
        <w:t>Several evaluations of fry stocking in New England provide some estimates of survival given a variety of stocking options. In a third order tributary to the Connecticut River, survival of fry to age-0 parr (i.e., stocked in April and sampled in the summer months) was 2% for a strain of salmon from Iceland and 27% for a local strain (Pen</w:t>
      </w:r>
      <w:r>
        <w:rPr>
          <w:rFonts w:ascii="Times New Roman" w:hAnsi="Times New Roman" w:cs="Times New Roman"/>
          <w:sz w:val="24"/>
          <w:szCs w:val="24"/>
        </w:rPr>
        <w:t>o</w:t>
      </w:r>
      <w:r w:rsidRPr="00FC509B">
        <w:rPr>
          <w:rFonts w:ascii="Times New Roman" w:hAnsi="Times New Roman" w:cs="Times New Roman"/>
          <w:sz w:val="24"/>
          <w:szCs w:val="24"/>
        </w:rPr>
        <w:t xml:space="preserve">bscot strain) </w:t>
      </w:r>
      <w:r w:rsidRPr="00FC509B">
        <w:rPr>
          <w:rFonts w:ascii="Times New Roman" w:hAnsi="Times New Roman" w:cs="Times New Roman"/>
          <w:sz w:val="24"/>
          <w:szCs w:val="24"/>
        </w:rPr>
        <w:fldChar w:fldCharType="begin" w:fldLock="1"/>
      </w:r>
      <w:r w:rsidRPr="00FC509B">
        <w:rPr>
          <w:rFonts w:ascii="Times New Roman" w:hAnsi="Times New Roman" w:cs="Times New Roman"/>
          <w:sz w:val="24"/>
          <w:szCs w:val="24"/>
        </w:rPr>
        <w:instrText>ADDIN CSL_CITATION {"citationItems":[{"id":"ITEM-1","itemData":{"DOI":"10.1577/1548-8675(1994)014&lt;0588:sgaspo&gt;2.3.co;2","ISSN":"0275-5947","abstract":"The performance of Atlantic salmon Salmo salar stocked as fry was assessed in a third-order stream of the lower Connecticut River system. Stocking densities of 100–150 unfed fry per 100 m2 of stream area were tested for their ability to maximize smolt production. Because the Connecticut River no longer had a natural population of Atlantic salmon, fry originating from the Penobscot River of Maine were stocked in 1982, 1984, and 1985. In 1983, the Penobscot strain was unavailable and fry originating from Iceland were used instead. Although stocking conditions were not always favorable, an average of 27% of Penobscot fry survived to the fall age-0 pan stage. In contrast, only 2% of Icelandic fry survived to this stage, The low survival of Icelandic fry may have been due to their smaller total lengths and to intraspecific competition from an abundant population of yearlings that had been stocked in 1982. However, these factors would not have influenced summer-to-fall survival of yearlings, which was also lower for Icelandic fish (41%) than for Penobscot fish (59–62%). The lower survival of Icelandic parr suggests that this geographically distant strain may not be suited for fry stocking in southern New England. The more regional Penobscot strain performed very well; on average, stocking 125 fry/100 m2 yielded 34 fall age-0 parr, 10 fall age-1 parr, and 3.6 smolts (87% age 2) per 100 m2. By the end of the growing seasons, Penobscot fry that were stocked at an average total length of 29 mm averaged 89 mm at age 0, 150 mm at age l, and 178 mm at age 2. As smolts, they averaged 158 mm at age l, 186 mm at age 2, and 202 mm at age 3. Because our limited data suggested density-dependent effects on growth and survival, the high production of smolts may have been at the expense of fry-to-smolt survival. Stocking at high densities may not be appropriate when survival rates of limited numbers of fry are to be optimized. But when the management objective is to produce Atlantic salmon smolts at near-maximum levels in southern New England streams, stocking fry at densities of 100–125/100 m2 should produce 3–4 Atlantic salmon smolts per 100 m2 of total stream area.","author":[{"dropping-particle":"","family":"Orciari","given":"Robert D.","non-dropping-particle":"","parse-names":false,"suffix":""},{"dropping-particle":"","family":"Leonard","given":"Gerald H.","non-dropping-particle":"","parse-names":false,"suffix":""},{"dropping-particle":"","family":"Mysling","given":"Donald J.","non-dropping-particle":"","parse-names":false,"suffix":""},{"dropping-particle":"","family":"Schluntz","given":"Eric C.","non-dropping-particle":"","parse-names":false,"suffix":""}],"container-title":"North American Journal of Fisheries Management","id":"ITEM-1","issue":"3","issued":{"date-parts":[["1994"]]},"page":"588-606","title":"Survival, Growth, and Smolt Production of Atlantic Salmon Stocked as Fry in a Southern New England Stream","type":"article-journal","volume":"14"},"uris":["http://www.mendeley.com/documents/?uuid=8b2d653b-0a8b-488d-b4a2-91e8aafec0c6"]}],"mendeley":{"formattedCitation":"(Orciari et al. 1994)","plainTextFormattedCitation":"(Orciari et al. 1994)","previouslyFormattedCitation":"(Orciari et al. 1994)"},"properties":{"noteIndex":0},"schema":"https://github.com/citation-style-language/schema/raw/master/csl-citation.json"}</w:instrText>
      </w:r>
      <w:r w:rsidRPr="00FC509B">
        <w:rPr>
          <w:rFonts w:ascii="Times New Roman" w:hAnsi="Times New Roman" w:cs="Times New Roman"/>
          <w:sz w:val="24"/>
          <w:szCs w:val="24"/>
        </w:rPr>
        <w:fldChar w:fldCharType="separate"/>
      </w:r>
      <w:r w:rsidRPr="00FC509B">
        <w:rPr>
          <w:rFonts w:ascii="Times New Roman" w:hAnsi="Times New Roman" w:cs="Times New Roman"/>
          <w:noProof/>
          <w:sz w:val="24"/>
          <w:szCs w:val="24"/>
        </w:rPr>
        <w:t>(Orciari et al. 1994)</w:t>
      </w:r>
      <w:r w:rsidRPr="00FC509B">
        <w:rPr>
          <w:rFonts w:ascii="Times New Roman" w:hAnsi="Times New Roman" w:cs="Times New Roman"/>
          <w:sz w:val="24"/>
          <w:szCs w:val="24"/>
        </w:rPr>
        <w:fldChar w:fldCharType="end"/>
      </w:r>
      <w:r w:rsidRPr="00FC509B">
        <w:rPr>
          <w:rFonts w:ascii="Times New Roman" w:hAnsi="Times New Roman" w:cs="Times New Roman"/>
          <w:sz w:val="24"/>
          <w:szCs w:val="24"/>
        </w:rPr>
        <w:t xml:space="preserve">. This study highlights that different strains of salmon show variation in survival when stocked at a given location, with the local strain performing far better in this scenario. Stocking site conditions and ecological context </w:t>
      </w:r>
      <w:r>
        <w:rPr>
          <w:rFonts w:ascii="Times New Roman" w:hAnsi="Times New Roman" w:cs="Times New Roman"/>
          <w:sz w:val="24"/>
          <w:szCs w:val="24"/>
        </w:rPr>
        <w:t>are</w:t>
      </w:r>
      <w:r w:rsidRPr="00FC509B">
        <w:rPr>
          <w:rFonts w:ascii="Times New Roman" w:hAnsi="Times New Roman" w:cs="Times New Roman"/>
          <w:sz w:val="24"/>
          <w:szCs w:val="24"/>
        </w:rPr>
        <w:t xml:space="preserve"> also an important determinant of fry survival. In a Lake Ontario tributary study focusing on landlocked salmon, stocking sites with high rock cover and low predator densities (</w:t>
      </w:r>
      <w:r>
        <w:rPr>
          <w:rFonts w:ascii="Times New Roman" w:hAnsi="Times New Roman" w:cs="Times New Roman"/>
          <w:sz w:val="24"/>
          <w:szCs w:val="24"/>
        </w:rPr>
        <w:t xml:space="preserve">i.e., </w:t>
      </w:r>
      <w:r w:rsidRPr="00FC509B">
        <w:rPr>
          <w:rFonts w:ascii="Times New Roman" w:hAnsi="Times New Roman" w:cs="Times New Roman"/>
          <w:i/>
          <w:iCs/>
          <w:sz w:val="24"/>
          <w:szCs w:val="24"/>
        </w:rPr>
        <w:t>Rainbow trout</w:t>
      </w:r>
      <w:r w:rsidRPr="00FC509B">
        <w:rPr>
          <w:rFonts w:ascii="Times New Roman" w:hAnsi="Times New Roman" w:cs="Times New Roman"/>
          <w:sz w:val="24"/>
          <w:szCs w:val="24"/>
        </w:rPr>
        <w:t xml:space="preserve">) produced the highest densities of surviving fry </w:t>
      </w:r>
      <w:r w:rsidRPr="00FC509B">
        <w:rPr>
          <w:rFonts w:ascii="Times New Roman" w:hAnsi="Times New Roman" w:cs="Times New Roman"/>
          <w:sz w:val="24"/>
          <w:szCs w:val="24"/>
        </w:rPr>
        <w:fldChar w:fldCharType="begin" w:fldLock="1"/>
      </w:r>
      <w:r w:rsidRPr="00FC509B">
        <w:rPr>
          <w:rFonts w:ascii="Times New Roman" w:hAnsi="Times New Roman" w:cs="Times New Roman"/>
          <w:sz w:val="24"/>
          <w:szCs w:val="24"/>
        </w:rPr>
        <w:instrText>ADDIN CSL_CITATION {"citationItems":[{"id":"ITEM-1","itemData":{"DOI":"10.1577/m01-181","ISSN":"0275-5947","abstract":"From 1995 to 1999, we evaluated the suitability of various stream conditions for rearing juvenile Atlantic salmon Salmo salar in the Lake Ontario watershed. As part of an ongoing initiative to reestablish this species in Lake Ontario, fry and parr were stocked into sites with contrasting amounts of rock and wood cover, fine materials in the substrate, and densities of rainbow trout Onchorhynchus mykiss. Resulting Atlantic salmon densities exceeded the target density of five age-0 fall fingerlings/100 m2at 52% of the site-years surveyed. Atlantic salmon stocked as parr (fed in hatchery before stocking; annual mean weights, 0.45-0.95 g) consistently had greater survival to the age-0 fall fingerling stage than those stocked as fry (not fed before stocking, annual mean weights, 0.13-0.20 g). The percentage of rock cover at a site was the best predictor of high densities of fall fingerling Atlantic salmon for the parr stocking strategy. For Atlantic salmon stocked as fry, the density of rainbow trout was the most influential variable, exhibiting a negative correlation, whereas the percentage of rock cover was also influential in discerning Atlantic salmon densities in a positive way. Our study also found that densities of fall fingerling Atlantic salmon at sites with high densities of rainbow trout (&gt;1.5/m2) were greater than at sites where rainbow trout were present at lower densities, suggesting that habitat influenced the outcome of competitive interactions. High-quality habitat supported high densities of both species. The results of this study indicate that both above and below barriers in the north shore tributaries of Lake Ontario, sites exist with conditions suitable for rearing Atlantic salmon from the fry to the fall fingerling stage.","author":[{"dropping-particle":"","family":"Stanfield","given":"Les","non-dropping-particle":"","parse-names":false,"suffix":""},{"dropping-particle":"","family":"Jones","given":"Michael L.","non-dropping-particle":"","parse-names":false,"suffix":""}],"container-title":"North American Journal of Fisheries Management","id":"ITEM-1","issue":"4","issued":{"date-parts":[["2003"]]},"page":"1175-1183","title":"Factors Influencing Rearing Success of Atlantic Salmon Stocked as Fry and Parr in Lake Ontario Tributaries","type":"article-journal","volume":"23"},"uris":["http://www.mendeley.com/documents/?uuid=68c9cf98-0535-4eda-85d2-a950a9b8ee25"]}],"mendeley":{"formattedCitation":"(Stanfield and Jones 2003)","plainTextFormattedCitation":"(Stanfield and Jones 2003)","previouslyFormattedCitation":"(Stanfield and Jones 2003)"},"properties":{"noteIndex":0},"schema":"https://github.com/citation-style-language/schema/raw/master/csl-citation.json"}</w:instrText>
      </w:r>
      <w:r w:rsidRPr="00FC509B">
        <w:rPr>
          <w:rFonts w:ascii="Times New Roman" w:hAnsi="Times New Roman" w:cs="Times New Roman"/>
          <w:sz w:val="24"/>
          <w:szCs w:val="24"/>
        </w:rPr>
        <w:fldChar w:fldCharType="separate"/>
      </w:r>
      <w:r w:rsidRPr="00FC509B">
        <w:rPr>
          <w:rFonts w:ascii="Times New Roman" w:hAnsi="Times New Roman" w:cs="Times New Roman"/>
          <w:noProof/>
          <w:sz w:val="24"/>
          <w:szCs w:val="24"/>
        </w:rPr>
        <w:t>(Stanfield and Jones 2003)</w:t>
      </w:r>
      <w:r w:rsidRPr="00FC509B">
        <w:rPr>
          <w:rFonts w:ascii="Times New Roman" w:hAnsi="Times New Roman" w:cs="Times New Roman"/>
          <w:sz w:val="24"/>
          <w:szCs w:val="24"/>
        </w:rPr>
        <w:fldChar w:fldCharType="end"/>
      </w:r>
      <w:r w:rsidRPr="00FC509B">
        <w:rPr>
          <w:rFonts w:ascii="Times New Roman" w:hAnsi="Times New Roman" w:cs="Times New Roman"/>
          <w:sz w:val="24"/>
          <w:szCs w:val="24"/>
        </w:rPr>
        <w:t>. Stocking densities, often measured in fry stocked per m</w:t>
      </w:r>
      <w:r w:rsidRPr="00FC509B">
        <w:rPr>
          <w:rFonts w:ascii="Times New Roman" w:hAnsi="Times New Roman" w:cs="Times New Roman"/>
          <w:sz w:val="24"/>
          <w:szCs w:val="24"/>
          <w:vertAlign w:val="superscript"/>
        </w:rPr>
        <w:t>2</w:t>
      </w:r>
      <w:r w:rsidRPr="00FC509B">
        <w:rPr>
          <w:rFonts w:ascii="Times New Roman" w:hAnsi="Times New Roman" w:cs="Times New Roman"/>
          <w:sz w:val="24"/>
          <w:szCs w:val="24"/>
        </w:rPr>
        <w:t xml:space="preserve">, is also a factor to consider with some studies suggesting lower densities lead to higher survival </w:t>
      </w:r>
      <w:r w:rsidRPr="00FC509B">
        <w:rPr>
          <w:rFonts w:ascii="Times New Roman" w:hAnsi="Times New Roman" w:cs="Times New Roman"/>
          <w:sz w:val="24"/>
          <w:szCs w:val="24"/>
        </w:rPr>
        <w:fldChar w:fldCharType="begin" w:fldLock="1"/>
      </w:r>
      <w:r w:rsidRPr="00FC509B">
        <w:rPr>
          <w:rFonts w:ascii="Times New Roman" w:hAnsi="Times New Roman" w:cs="Times New Roman"/>
          <w:sz w:val="24"/>
          <w:szCs w:val="24"/>
        </w:rPr>
        <w:instrText>ADDIN CSL_CITATION {"citationItems":[{"id":"ITEM-1","itemData":{"DOI":"10.1577/1548-8675(1995)015&lt;0366:soasfs&gt;2.3.co;2","ISSN":"0275-5947","abstract":"Fry of Atlantic salmon Salmo salar stocked at low density (32/100 m2; ±0.7, SE) in the West River, Vermont, produced underyearling and yearling parr densities of 13.5 ± 0.8/ 100 m2 and 5.9 ± 0.5/100 m2, respectively. Survival of fry stocked at low density to underyearling and yearling part- was 42 ± 2.5% and 19 ± 1.3%, respectively. Density of underyearling part produced from fry stocked at low density was not significantly different from the 10.6 ± 1.5 parr produced from fry stocking at high density (mean, 117 ± 16.5/100 m2). However, the 4.0 ± 0.8 yearling part-/100 m2 produced was significantly lower at high stocking density. Survival to underyearling and yearling parr at high stocking density was 11.6 ± 2.0% and 4.6 ± 1.0%, respectively, both significantly lower than survival rates at low stocking density. Thus, low-density stocking produced equal or greater densities of parr with much higher survival rates. Estimated smolt production from low-density fry stocking (with the assumption of a part—to-smolt overwinter survival rate of 65%) was about 4.0 smolts/100 m2; this is equivalent to a fry-to-smolt survival rate of 13%. Results from stocking fed and unfed fry were similar, except fed fry were more likely to produce yearling smolts. Managers of restoration and enhancement programs with limited broodstock, eggs, or incubation space should be able to produce more smolts by stocking fry at lower densities over wider areas without affecting per-unit-area smolt production.","author":[{"dropping-particle":"","family":"McMenemy","given":"James R.","non-dropping-particle":"","parse-names":false,"suffix":""}],"container-title":"North American Journal of Fisheries Management","id":"ITEM-1","issue":"2","issued":{"date-parts":[["1995"]]},"page":"366-374","title":"Survival of Atlantic Salmon Fry Stocked at Low Density in the West River, Vermont","type":"article-journal","volume":"15"},"uris":["http://www.mendeley.com/documents/?uuid=5a1e36f5-c207-401e-b1b5-329a233f9a08"]}],"mendeley":{"formattedCitation":"(McMenemy 1995)","plainTextFormattedCitation":"(McMenemy 1995)","previouslyFormattedCitation":"(McMenemy 1995)"},"properties":{"noteIndex":0},"schema":"https://github.com/citation-style-language/schema/raw/master/csl-citation.json"}</w:instrText>
      </w:r>
      <w:r w:rsidRPr="00FC509B">
        <w:rPr>
          <w:rFonts w:ascii="Times New Roman" w:hAnsi="Times New Roman" w:cs="Times New Roman"/>
          <w:sz w:val="24"/>
          <w:szCs w:val="24"/>
        </w:rPr>
        <w:fldChar w:fldCharType="separate"/>
      </w:r>
      <w:r w:rsidRPr="00FC509B">
        <w:rPr>
          <w:rFonts w:ascii="Times New Roman" w:hAnsi="Times New Roman" w:cs="Times New Roman"/>
          <w:noProof/>
          <w:sz w:val="24"/>
          <w:szCs w:val="24"/>
        </w:rPr>
        <w:t>(McMenemy 1995)</w:t>
      </w:r>
      <w:r w:rsidRPr="00FC509B">
        <w:rPr>
          <w:rFonts w:ascii="Times New Roman" w:hAnsi="Times New Roman" w:cs="Times New Roman"/>
          <w:sz w:val="24"/>
          <w:szCs w:val="24"/>
        </w:rPr>
        <w:fldChar w:fldCharType="end"/>
      </w:r>
      <w:r w:rsidRPr="00FC509B">
        <w:rPr>
          <w:rFonts w:ascii="Times New Roman" w:hAnsi="Times New Roman" w:cs="Times New Roman"/>
          <w:sz w:val="24"/>
          <w:szCs w:val="24"/>
        </w:rPr>
        <w:t>, and others finding little differences</w:t>
      </w:r>
      <w:r>
        <w:rPr>
          <w:rFonts w:ascii="Times New Roman" w:hAnsi="Times New Roman" w:cs="Times New Roman"/>
          <w:sz w:val="24"/>
          <w:szCs w:val="24"/>
        </w:rPr>
        <w:t xml:space="preserve"> across methods</w:t>
      </w:r>
      <w:r w:rsidRPr="00FC509B">
        <w:rPr>
          <w:rFonts w:ascii="Times New Roman" w:hAnsi="Times New Roman" w:cs="Times New Roman"/>
          <w:sz w:val="24"/>
          <w:szCs w:val="24"/>
        </w:rPr>
        <w:t xml:space="preserve"> </w:t>
      </w:r>
      <w:r w:rsidRPr="00FC509B">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{"citationItems":[{"id":"ITEM-1","itemData":{"DOI":"10.1139/cjfas-2015-0488","ISSN":"12057533","abstract":"Dispersal from nesting sites and habitat selection are essential for the fitness of young individuals and shape the distribution, growth, and persistence of populations. These processes are important to consider when releasing young, hatcheryorigin fishes into the wild to restore extirpated or depleted populations. By manipulating the density of released young-of-theyear (YOY) Atlantic salmon (Salmo salar), we evaluated the effects of clumped- (releasing all the fish at one location) and dispersed-stocking (releasing the fish evenly over a complete reach) treatments on juvenile habitat use, dispersal, growth, and survival. Across 14 river reaches, clump-stocked YOY density decreased and growth rate increased with distance downstream, whereas dispersed-stocked YOY densities and growth were relatively constant. Overall, density, spatial variance in density, growth, and survival did not differ between these two stocking treatments, likely due to the greater-than-expected mobility of fish in clumped-stocking reaches; YOY dispersed up to 1600 m, with 41% moving over 200 m downstream. As predicted from previous work, growth rate of individual fish was density-dependent, following a negative power curve. Our results provide insights into how the growth and survival of released individuals are altered via stocking treatments, ultimately shaping their distribution and growth rate.","author":[{"dropping-particle":"","family":"Brunsdon","given":"Eric Blake","non-dropping-particle":"","parse-names":false,"suffix":""},{"dropping-particle":"","family":"Fraser","given":"Dylan John","non-dropping-particle":"","parse-names":false,"suffix":""},{"dropping-particle":"","family":"Ardren","given":"William Rundle","non-dropping-particle":"","parse-names":false,"suffix":""},{"dropping-particle":"","family":"Grant","given":"James William Angus","non-dropping-particle":"","parse-names":false,"suffix":""}],"container-title":"Canadian Journal of Fisheries and Aquatic Sciences","id":"ITEM-1","issue":"9","issued":{"date-parts":[["2017"]]},"page":"1337-1347","title":"Dispersal and density-dependent growth of Atlantic salmon (Salmo salar) juveniles: Clumped versus dispersed stocking","type":"article-journal","volume":"74"},"uris":["http://www.mendeley.com/documents/?uuid=0d1c7dc9-6af0-4b27-ad19-68d05d9d9bd3"]}],"mendeley":{"formattedCitation":"(Brunsdon et al. 2017)","plainTextFormattedCitation":"(Brunsdon et al. 2017)","previouslyFormattedCitation":"(Brunsdon et al. 2017)"},"properties":{"noteIndex":0},"schema":"https://github.com/citation-style-language/schema/raw/master/csl-citation.json"}</w:instrText>
      </w:r>
      <w:r w:rsidRPr="00FC509B">
        <w:rPr>
          <w:rFonts w:ascii="Times New Roman" w:hAnsi="Times New Roman" w:cs="Times New Roman"/>
          <w:sz w:val="24"/>
          <w:szCs w:val="24"/>
        </w:rPr>
        <w:fldChar w:fldCharType="separate"/>
      </w:r>
      <w:r w:rsidRPr="00FC509B">
        <w:rPr>
          <w:rFonts w:ascii="Times New Roman" w:hAnsi="Times New Roman" w:cs="Times New Roman"/>
          <w:noProof/>
          <w:sz w:val="24"/>
          <w:szCs w:val="24"/>
        </w:rPr>
        <w:t>(Brunsdon et al. 2017)</w:t>
      </w:r>
      <w:r w:rsidRPr="00FC509B">
        <w:rPr>
          <w:rFonts w:ascii="Times New Roman" w:hAnsi="Times New Roman" w:cs="Times New Roman"/>
          <w:sz w:val="24"/>
          <w:szCs w:val="24"/>
        </w:rPr>
        <w:fldChar w:fldCharType="end"/>
      </w:r>
      <w:r w:rsidRPr="00FC509B">
        <w:rPr>
          <w:rFonts w:ascii="Times New Roman" w:hAnsi="Times New Roman" w:cs="Times New Roman"/>
          <w:sz w:val="24"/>
          <w:szCs w:val="24"/>
        </w:rPr>
        <w:t xml:space="preserve">. In sum, there is great variation in the results of fry stocking that is related to genetic strains, site specific characteristics, and stocking strategies. </w:t>
      </w:r>
    </w:p>
    <w:p w14:paraId="78638E01" w14:textId="77777777" w:rsidR="00F04B49" w:rsidRPr="00FC509B" w:rsidRDefault="00F04B49" w:rsidP="00F04B49">
      <w:pPr>
        <w:contextualSpacing/>
        <w:rPr>
          <w:rFonts w:ascii="Times New Roman" w:hAnsi="Times New Roman" w:cs="Times New Roman"/>
          <w:sz w:val="24"/>
          <w:szCs w:val="24"/>
        </w:rPr>
      </w:pPr>
    </w:p>
    <w:p w14:paraId="1E4BB29A" w14:textId="77777777" w:rsidR="00F04B49" w:rsidRDefault="00F04B49" w:rsidP="00F04B49">
      <w:pPr>
        <w:contextualSpacing/>
        <w:rPr>
          <w:rFonts w:ascii="Times New Roman" w:hAnsi="Times New Roman" w:cs="Times New Roman"/>
          <w:sz w:val="24"/>
          <w:szCs w:val="24"/>
        </w:rPr>
      </w:pPr>
      <w:r w:rsidRPr="00FC509B">
        <w:rPr>
          <w:rFonts w:ascii="Times New Roman" w:hAnsi="Times New Roman" w:cs="Times New Roman"/>
          <w:sz w:val="24"/>
          <w:szCs w:val="24"/>
        </w:rPr>
        <w:t>Salmon in Lake Champlain were extirpated in the early 1800s, and in 1972 a partnership between the state of Vermont, New York, and the US Fish and Wildlife began efforts to restore salmon. This cooperati</w:t>
      </w:r>
      <w:r>
        <w:rPr>
          <w:rFonts w:ascii="Times New Roman" w:hAnsi="Times New Roman" w:cs="Times New Roman"/>
          <w:sz w:val="24"/>
          <w:szCs w:val="24"/>
        </w:rPr>
        <w:t>ve</w:t>
      </w:r>
      <w:r w:rsidRPr="00FC509B">
        <w:rPr>
          <w:rFonts w:ascii="Times New Roman" w:hAnsi="Times New Roman" w:cs="Times New Roman"/>
          <w:sz w:val="24"/>
          <w:szCs w:val="24"/>
        </w:rPr>
        <w:t xml:space="preserve"> (the Lake Champlain Management Cooperative) aims to (1) provide recre</w:t>
      </w:r>
      <w:r>
        <w:rPr>
          <w:rFonts w:ascii="Times New Roman" w:hAnsi="Times New Roman" w:cs="Times New Roman"/>
          <w:sz w:val="24"/>
          <w:szCs w:val="24"/>
        </w:rPr>
        <w:t>ational</w:t>
      </w:r>
      <w:r w:rsidRPr="00FC509B">
        <w:rPr>
          <w:rFonts w:ascii="Times New Roman" w:hAnsi="Times New Roman" w:cs="Times New Roman"/>
          <w:sz w:val="24"/>
          <w:szCs w:val="24"/>
        </w:rPr>
        <w:t xml:space="preserve"> fisheries and (2) restore naturally spawning salmon to several tributaries. Since the beginning of reintroduction efforts, fry stocking has been used in addition to stocking fish of other age classes. However, the effectiveness of this strategy in contributing to program goals has not been thoroughly evaluated</w:t>
      </w:r>
      <w:r>
        <w:rPr>
          <w:rFonts w:ascii="Times New Roman" w:hAnsi="Times New Roman" w:cs="Times New Roman"/>
          <w:sz w:val="24"/>
          <w:szCs w:val="24"/>
        </w:rPr>
        <w:t xml:space="preserve"> in NY waters</w:t>
      </w:r>
      <w:r w:rsidRPr="00FC509B">
        <w:rPr>
          <w:rFonts w:ascii="Times New Roman" w:hAnsi="Times New Roman" w:cs="Times New Roman"/>
          <w:sz w:val="24"/>
          <w:szCs w:val="24"/>
        </w:rPr>
        <w:t>. Therefore, a study was launched in 2021 to genetically tag all fry being stocked in Lake Champlain tributaries (Heim et al. 2021). Using parentage based tagging</w:t>
      </w:r>
      <w:r>
        <w:rPr>
          <w:rFonts w:ascii="Times New Roman" w:hAnsi="Times New Roman" w:cs="Times New Roman"/>
          <w:sz w:val="24"/>
          <w:szCs w:val="24"/>
        </w:rPr>
        <w:t xml:space="preserve"> (PBT), eight distinct lots of fry are being released (</w:t>
      </w:r>
      <w:r w:rsidRPr="00441607">
        <w:rPr>
          <w:rFonts w:ascii="Times New Roman" w:hAnsi="Times New Roman" w:cs="Times New Roman"/>
          <w:b/>
          <w:bCs/>
          <w:sz w:val="24"/>
          <w:szCs w:val="24"/>
        </w:rPr>
        <w:t>Table 1</w:t>
      </w:r>
      <w:r>
        <w:rPr>
          <w:rFonts w:ascii="Times New Roman" w:hAnsi="Times New Roman" w:cs="Times New Roman"/>
          <w:sz w:val="24"/>
          <w:szCs w:val="24"/>
        </w:rPr>
        <w:t xml:space="preserve">). This includes two distinct strains of fish, one descended from Sebago strain salmon (Sebago Lake, Maine) that is managed to conserve genetic variation (henceforth the “MAX” strain) and another Sebago strain group developed to show high survival in the context of low thiamine conditions (henceforth “Low TT”). These groups will be stocked in 3 rivers in NY (Boquet, Ausable, Saranac) from 2021 to 2024 and the contribution of each group to adult returns will be evaluated by recapturing fish and assigning them to an experimental group via genetic parentage analysis. Thus, we will know how fry stocking contributes to adult returns in each river and how this compares to adult returns produced by smolt stocked fish. Sampling and assessment for the returning adults is covered in Heim et al. (2021a,b). </w:t>
      </w:r>
    </w:p>
    <w:p w14:paraId="590F89B2" w14:textId="77777777" w:rsidR="00F04B49" w:rsidRDefault="00F04B49" w:rsidP="00F04B49">
      <w:pPr>
        <w:contextualSpacing/>
        <w:rPr>
          <w:rFonts w:ascii="Times New Roman" w:hAnsi="Times New Roman" w:cs="Times New Roman"/>
          <w:sz w:val="24"/>
          <w:szCs w:val="24"/>
        </w:rPr>
      </w:pPr>
    </w:p>
    <w:p w14:paraId="44226401"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In addition to sampling adult returns, this release design provides an opportunity to evaluate additional questions related to variation in fry survival across strains, sites, rivers, and years. Therefore, the present study plan describes a 2-3 week survey to be conducted by USFWS and NYSDEC with the following objectives:</w:t>
      </w:r>
    </w:p>
    <w:p w14:paraId="76635B3E" w14:textId="77777777" w:rsidR="00F04B49" w:rsidRDefault="00F04B49" w:rsidP="00F04B49">
      <w:pPr>
        <w:pStyle w:val="ListParagraph"/>
        <w:widowControl/>
        <w:numPr>
          <w:ilvl w:val="0"/>
          <w:numId w:val="23"/>
        </w:numPr>
        <w:autoSpaceDE/>
        <w:autoSpaceDN/>
        <w:spacing w:after="160"/>
        <w:rPr>
          <w:rFonts w:ascii="Times New Roman" w:hAnsi="Times New Roman" w:cs="Times New Roman"/>
          <w:sz w:val="24"/>
          <w:szCs w:val="24"/>
        </w:rPr>
      </w:pPr>
      <w:r w:rsidRPr="00D01661">
        <w:rPr>
          <w:rFonts w:ascii="Times New Roman" w:hAnsi="Times New Roman" w:cs="Times New Roman"/>
          <w:sz w:val="24"/>
          <w:szCs w:val="24"/>
        </w:rPr>
        <w:t>Evaluate survival (presence/absence</w:t>
      </w:r>
      <w:r>
        <w:rPr>
          <w:rFonts w:ascii="Times New Roman" w:hAnsi="Times New Roman" w:cs="Times New Roman"/>
          <w:sz w:val="24"/>
          <w:szCs w:val="24"/>
        </w:rPr>
        <w:t xml:space="preserve"> and</w:t>
      </w:r>
      <w:r w:rsidRPr="00D01661">
        <w:rPr>
          <w:rFonts w:ascii="Times New Roman" w:hAnsi="Times New Roman" w:cs="Times New Roman"/>
          <w:sz w:val="24"/>
          <w:szCs w:val="24"/>
        </w:rPr>
        <w:t xml:space="preserve"> relative density) </w:t>
      </w:r>
      <w:r>
        <w:rPr>
          <w:rFonts w:ascii="Times New Roman" w:hAnsi="Times New Roman" w:cs="Times New Roman"/>
          <w:sz w:val="24"/>
          <w:szCs w:val="24"/>
        </w:rPr>
        <w:t xml:space="preserve">of fry </w:t>
      </w:r>
      <w:r w:rsidRPr="00D01661">
        <w:rPr>
          <w:rFonts w:ascii="Times New Roman" w:hAnsi="Times New Roman" w:cs="Times New Roman"/>
          <w:sz w:val="24"/>
          <w:szCs w:val="24"/>
        </w:rPr>
        <w:t>across rivers</w:t>
      </w:r>
      <w:r>
        <w:rPr>
          <w:rFonts w:ascii="Times New Roman" w:hAnsi="Times New Roman" w:cs="Times New Roman"/>
          <w:sz w:val="24"/>
          <w:szCs w:val="24"/>
        </w:rPr>
        <w:t xml:space="preserve"> (Ausable River and Boquet River)</w:t>
      </w:r>
      <w:r w:rsidRPr="00D01661">
        <w:rPr>
          <w:rFonts w:ascii="Times New Roman" w:hAnsi="Times New Roman" w:cs="Times New Roman"/>
          <w:sz w:val="24"/>
          <w:szCs w:val="24"/>
        </w:rPr>
        <w:t>, sites</w:t>
      </w:r>
      <w:r>
        <w:rPr>
          <w:rFonts w:ascii="Times New Roman" w:hAnsi="Times New Roman" w:cs="Times New Roman"/>
          <w:sz w:val="24"/>
          <w:szCs w:val="24"/>
        </w:rPr>
        <w:t xml:space="preserve"> within rivers</w:t>
      </w:r>
      <w:r w:rsidRPr="00D01661">
        <w:rPr>
          <w:rFonts w:ascii="Times New Roman" w:hAnsi="Times New Roman" w:cs="Times New Roman"/>
          <w:sz w:val="24"/>
          <w:szCs w:val="24"/>
        </w:rPr>
        <w:t>, broodstocks and years</w:t>
      </w:r>
    </w:p>
    <w:p w14:paraId="5CB05468" w14:textId="77777777" w:rsidR="00F04B49" w:rsidRPr="00D01661" w:rsidRDefault="00F04B49" w:rsidP="00F04B49">
      <w:pPr>
        <w:pStyle w:val="ListParagraph"/>
        <w:widowControl/>
        <w:numPr>
          <w:ilvl w:val="0"/>
          <w:numId w:val="23"/>
        </w:numPr>
        <w:autoSpaceDE/>
        <w:autoSpaceDN/>
        <w:spacing w:after="160"/>
        <w:rPr>
          <w:rFonts w:ascii="Times New Roman" w:hAnsi="Times New Roman" w:cs="Times New Roman"/>
          <w:sz w:val="24"/>
          <w:szCs w:val="24"/>
        </w:rPr>
      </w:pPr>
      <w:r w:rsidRPr="00D01661">
        <w:rPr>
          <w:rFonts w:ascii="Times New Roman" w:hAnsi="Times New Roman" w:cs="Times New Roman"/>
          <w:sz w:val="24"/>
          <w:szCs w:val="24"/>
        </w:rPr>
        <w:t>Evaluate growth across rivers, sites, broodstocks and years</w:t>
      </w:r>
    </w:p>
    <w:p w14:paraId="73A2EF6C" w14:textId="77777777" w:rsidR="00F04B49" w:rsidRPr="00FC509B" w:rsidRDefault="00F04B49" w:rsidP="00F04B49">
      <w:pPr>
        <w:pStyle w:val="ListParagraph"/>
        <w:widowControl/>
        <w:numPr>
          <w:ilvl w:val="0"/>
          <w:numId w:val="23"/>
        </w:numPr>
        <w:autoSpaceDE/>
        <w:autoSpaceDN/>
        <w:spacing w:after="160"/>
        <w:rPr>
          <w:rFonts w:ascii="Times New Roman" w:hAnsi="Times New Roman" w:cs="Times New Roman"/>
          <w:sz w:val="24"/>
          <w:szCs w:val="24"/>
        </w:rPr>
      </w:pPr>
      <w:r>
        <w:rPr>
          <w:rFonts w:ascii="Times New Roman" w:hAnsi="Times New Roman" w:cs="Times New Roman"/>
          <w:sz w:val="24"/>
          <w:szCs w:val="24"/>
        </w:rPr>
        <w:t>Compare survival and growth metrics to abiotic (e.g., temperature, stream size) and biotic factors (e.g., composition of the fish assemblage, predator densities)</w:t>
      </w:r>
    </w:p>
    <w:p w14:paraId="4CC7F3AD"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This assessment will be valuable to provide context for the adult return portion of the larger PBT study and will be useful to guide the continued use of fry stocking as a management tool in NY. </w:t>
      </w:r>
    </w:p>
    <w:p w14:paraId="2DDC0DFD" w14:textId="77777777" w:rsidR="00F04B49" w:rsidRDefault="00F04B49" w:rsidP="00F04B49">
      <w:pPr>
        <w:contextualSpacing/>
        <w:rPr>
          <w:rFonts w:ascii="Times New Roman" w:hAnsi="Times New Roman" w:cs="Times New Roman"/>
          <w:sz w:val="24"/>
          <w:szCs w:val="24"/>
        </w:rPr>
      </w:pPr>
    </w:p>
    <w:p w14:paraId="6E116A17" w14:textId="77777777" w:rsidR="00F04B49" w:rsidRDefault="00F04B49" w:rsidP="00F04B49">
      <w:pPr>
        <w:contextualSpacing/>
        <w:rPr>
          <w:rFonts w:ascii="Times New Roman" w:hAnsi="Times New Roman" w:cs="Times New Roman"/>
          <w:b/>
          <w:bCs/>
          <w:sz w:val="24"/>
          <w:szCs w:val="24"/>
        </w:rPr>
      </w:pPr>
      <w:r>
        <w:rPr>
          <w:rFonts w:ascii="Times New Roman" w:hAnsi="Times New Roman" w:cs="Times New Roman"/>
          <w:b/>
          <w:bCs/>
          <w:sz w:val="24"/>
          <w:szCs w:val="24"/>
        </w:rPr>
        <w:t>Methods</w:t>
      </w:r>
    </w:p>
    <w:p w14:paraId="2D1FE3A0" w14:textId="77777777" w:rsidR="00F04B49" w:rsidRDefault="00F04B49" w:rsidP="00F04B49">
      <w:pPr>
        <w:contextualSpacing/>
        <w:rPr>
          <w:rFonts w:ascii="Times New Roman" w:hAnsi="Times New Roman" w:cs="Times New Roman"/>
          <w:i/>
          <w:iCs/>
          <w:sz w:val="24"/>
          <w:szCs w:val="24"/>
        </w:rPr>
      </w:pPr>
    </w:p>
    <w:p w14:paraId="3B6C40ED" w14:textId="77777777" w:rsidR="00F04B49" w:rsidRDefault="00F04B49" w:rsidP="00F04B49">
      <w:pPr>
        <w:contextualSpacing/>
        <w:rPr>
          <w:rFonts w:ascii="Times New Roman" w:hAnsi="Times New Roman" w:cs="Times New Roman"/>
          <w:i/>
          <w:iCs/>
          <w:sz w:val="24"/>
          <w:szCs w:val="24"/>
        </w:rPr>
      </w:pPr>
      <w:r w:rsidRPr="00485EA5">
        <w:rPr>
          <w:rFonts w:ascii="Times New Roman" w:hAnsi="Times New Roman" w:cs="Times New Roman"/>
          <w:i/>
          <w:iCs/>
          <w:sz w:val="24"/>
          <w:szCs w:val="24"/>
        </w:rPr>
        <w:t>Stocking Fry</w:t>
      </w:r>
    </w:p>
    <w:p w14:paraId="430388BB" w14:textId="77777777" w:rsidR="00F04B49" w:rsidRPr="00F23F71" w:rsidRDefault="00F04B49" w:rsidP="00F04B49">
      <w:pPr>
        <w:contextualSpacing/>
        <w:rPr>
          <w:rFonts w:ascii="Times New Roman" w:hAnsi="Times New Roman" w:cs="Times New Roman"/>
          <w:i/>
          <w:iCs/>
          <w:sz w:val="24"/>
          <w:szCs w:val="24"/>
        </w:rPr>
      </w:pPr>
    </w:p>
    <w:p w14:paraId="79A15675"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Eggs from two broodstocks at White River National Fish hatchery are organized into eight PBT groups (</w:t>
      </w:r>
      <w:r w:rsidRPr="00062DA6">
        <w:rPr>
          <w:rFonts w:ascii="Times New Roman" w:hAnsi="Times New Roman" w:cs="Times New Roman"/>
          <w:b/>
          <w:bCs/>
          <w:sz w:val="24"/>
          <w:szCs w:val="24"/>
        </w:rPr>
        <w:t>Table 1</w:t>
      </w:r>
      <w:r>
        <w:rPr>
          <w:rFonts w:ascii="Times New Roman" w:hAnsi="Times New Roman" w:cs="Times New Roman"/>
          <w:sz w:val="24"/>
          <w:szCs w:val="24"/>
        </w:rPr>
        <w:t xml:space="preserve">). Viable eggs, organized into these eight groups, are shipped to Adirondack Hatchery (in NY) and developed over winter. Upon hatching, fry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enumerated volumetrically and packaged into bags of 1500 with labels corresponding to their stocking location and genetic strain. </w:t>
      </w:r>
    </w:p>
    <w:p w14:paraId="3D7EAF41" w14:textId="77777777" w:rsidR="00F04B49" w:rsidRDefault="00F04B49" w:rsidP="00F04B49">
      <w:pPr>
        <w:contextualSpacing/>
        <w:rPr>
          <w:rFonts w:ascii="Times New Roman" w:hAnsi="Times New Roman" w:cs="Times New Roman"/>
          <w:sz w:val="24"/>
          <w:szCs w:val="24"/>
        </w:rPr>
      </w:pPr>
    </w:p>
    <w:p w14:paraId="4016280E"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A list of prioritized stocking locations was developed for each PBT group in Spring 2021, and the bags of eggs are allocated based on these lists (</w:t>
      </w:r>
      <w:r w:rsidRPr="00062DA6">
        <w:rPr>
          <w:rFonts w:ascii="Times New Roman" w:hAnsi="Times New Roman" w:cs="Times New Roman"/>
          <w:b/>
          <w:bCs/>
          <w:sz w:val="24"/>
          <w:szCs w:val="24"/>
        </w:rPr>
        <w:t>Table 2</w:t>
      </w:r>
      <w:r>
        <w:rPr>
          <w:rFonts w:ascii="Times New Roman" w:hAnsi="Times New Roman" w:cs="Times New Roman"/>
          <w:b/>
          <w:bCs/>
          <w:sz w:val="24"/>
          <w:szCs w:val="24"/>
        </w:rPr>
        <w:t xml:space="preserve"> - 5</w:t>
      </w:r>
      <w:r>
        <w:rPr>
          <w:rFonts w:ascii="Times New Roman" w:hAnsi="Times New Roman" w:cs="Times New Roman"/>
          <w:sz w:val="24"/>
          <w:szCs w:val="24"/>
        </w:rPr>
        <w:t xml:space="preserve">). At each site, one bag of Low TT and one bag of Max are stocked using the ‘clumped’ stocking strategy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{"citationItems":[{"id":"ITEM-1","itemData":{"DOI":"10.1139/cjfas-2015-0488","ISSN":"12057533","abstract":"Dispersal from nesting sites and habitat selection are essential for the fitness of young individuals and shape the distribution, growth, and persistence of populations. These processes are important to consider when releasing young, hatcheryorigin fishes into the wild to restore extirpated or depleted populations. By manipulating the density of released young-of-theyear (YOY) Atlantic salmon (Salmo salar), we evaluated the effects of clumped- (releasing all the fish at one location) and dispersed-stocking (releasing the fish evenly over a complete reach) treatments on juvenile habitat use, dispersal, growth, and survival. Across 14 river reaches, clump-stocked YOY density decreased and growth rate increased with distance downstream, whereas dispersed-stocked YOY densities and growth were relatively constant. Overall, density, spatial variance in density, growth, and survival did not differ between these two stocking treatments, likely due to the greater-than-expected mobility of fish in clumped-stocking reaches; YOY dispersed up to 1600 m, with 41% moving over 200 m downstream. As predicted from previous work, growth rate of individual fish was density-dependent, following a negative power curve. Our results provide insights into how the growth and survival of released individuals are altered via stocking treatments, ultimately shaping their distribution and growth rate.","author":[{"dropping-particle":"","family":"Brunsdon","given":"Eric Blake","non-dropping-particle":"","parse-names":false,"suffix":""},{"dropping-particle":"","family":"Fraser","given":"Dylan John","non-dropping-particle":"","parse-names":false,"suffix":""},{"dropping-particle":"","family":"Ardren","given":"William Rundle","non-dropping-particle":"","parse-names":false,"suffix":""},{"dropping-particle":"","family":"Grant","given":"James William Angus","non-dropping-particle":"","parse-names":false,"suffix":""}],"container-title":"Canadian Journal of Fisheries and Aquatic Sciences","id":"ITEM-1","issue":"9","issued":{"date-parts":[["2017"]]},"page":"1337-1347","title":"Dispersal and density-dependent growth of Atlantic salmon (Salmo salar) juveniles: Clumped versus dispersed stocking","type":"article-journal","volume":"74"},"uris":["http://www.mendeley.com/documents/?uuid=0d1c7dc9-6af0-4b27-ad19-68d05d9d9bd3"]}],"mendeley":{"formattedCitation":"(Brunsdon et al. 2017)","plainTextFormattedCitation":"(Brunsdon et al. 2017)","previouslyFormattedCitation":"(Brunsdon et al. 2017)"},"properties":{"noteIndex":0},"schema":"https://github.com/citation-style-language/schema/raw/master/csl-citation.json"}</w:instrText>
      </w:r>
      <w:r>
        <w:rPr>
          <w:rFonts w:ascii="Times New Roman" w:hAnsi="Times New Roman" w:cs="Times New Roman"/>
          <w:sz w:val="24"/>
          <w:szCs w:val="24"/>
        </w:rPr>
        <w:fldChar w:fldCharType="separate"/>
      </w:r>
      <w:r w:rsidRPr="00891AC8">
        <w:rPr>
          <w:rFonts w:ascii="Times New Roman" w:hAnsi="Times New Roman" w:cs="Times New Roman"/>
          <w:noProof/>
          <w:sz w:val="24"/>
          <w:szCs w:val="24"/>
        </w:rPr>
        <w:t>(Brunsdon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This means that ~3000 fry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stocked at a single location and allowed to disperse to occupy nearby habitats. Stocking typically occurs in early May to mid-May, but will vary annually due to fry developmental rates and environmental conditions.  </w:t>
      </w:r>
    </w:p>
    <w:p w14:paraId="2D0B79F4" w14:textId="77777777" w:rsidR="00F04B49" w:rsidRDefault="00F04B49" w:rsidP="00F04B49">
      <w:pPr>
        <w:contextualSpacing/>
        <w:rPr>
          <w:rFonts w:ascii="Times New Roman" w:hAnsi="Times New Roman" w:cs="Times New Roman"/>
          <w:sz w:val="24"/>
          <w:szCs w:val="24"/>
        </w:rPr>
      </w:pPr>
    </w:p>
    <w:p w14:paraId="2C524974"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Each year from 2021 – 2024, this same prioritized list will be used to partition fry into locations. This will ensure the same reference sites are stocked and then evaluated for the duration of the study. If there are more than the target number of fry available because of high egg survival (i.e., higher than the allotted 15% buffer), more sites (of lower priority in </w:t>
      </w:r>
      <w:r w:rsidRPr="0002337F">
        <w:rPr>
          <w:rFonts w:ascii="Times New Roman" w:hAnsi="Times New Roman" w:cs="Times New Roman"/>
          <w:b/>
          <w:bCs/>
          <w:sz w:val="24"/>
          <w:szCs w:val="24"/>
        </w:rPr>
        <w:t xml:space="preserve">Table </w:t>
      </w:r>
      <w:r>
        <w:rPr>
          <w:rFonts w:ascii="Times New Roman" w:hAnsi="Times New Roman" w:cs="Times New Roman"/>
          <w:b/>
          <w:bCs/>
          <w:sz w:val="24"/>
          <w:szCs w:val="24"/>
        </w:rPr>
        <w:t>2</w:t>
      </w:r>
      <w:r>
        <w:rPr>
          <w:rFonts w:ascii="Times New Roman" w:hAnsi="Times New Roman" w:cs="Times New Roman"/>
          <w:sz w:val="24"/>
          <w:szCs w:val="24"/>
        </w:rPr>
        <w:t xml:space="preserve">) will be stocked.  </w:t>
      </w:r>
    </w:p>
    <w:p w14:paraId="6BD8A960" w14:textId="77777777" w:rsidR="00F04B49" w:rsidRDefault="00F04B49" w:rsidP="00F04B49">
      <w:pPr>
        <w:contextualSpacing/>
        <w:rPr>
          <w:rFonts w:ascii="Times New Roman" w:hAnsi="Times New Roman" w:cs="Times New Roman"/>
          <w:sz w:val="24"/>
          <w:szCs w:val="24"/>
        </w:rPr>
      </w:pPr>
    </w:p>
    <w:p w14:paraId="71E6B797"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i/>
          <w:iCs/>
          <w:sz w:val="24"/>
          <w:szCs w:val="24"/>
        </w:rPr>
        <w:t>Sampling</w:t>
      </w:r>
    </w:p>
    <w:p w14:paraId="3B1E1577" w14:textId="77777777" w:rsidR="00F04B49" w:rsidRDefault="00F04B49" w:rsidP="00F04B49">
      <w:pPr>
        <w:contextualSpacing/>
        <w:rPr>
          <w:rFonts w:ascii="Times New Roman" w:hAnsi="Times New Roman" w:cs="Times New Roman"/>
          <w:sz w:val="24"/>
          <w:szCs w:val="24"/>
        </w:rPr>
      </w:pPr>
    </w:p>
    <w:p w14:paraId="0C2A4895"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We will use a single pass backpack electrofishing survey at </w:t>
      </w:r>
      <w:r w:rsidRPr="00E13375">
        <w:rPr>
          <w:rFonts w:ascii="Times New Roman" w:hAnsi="Times New Roman" w:cs="Times New Roman"/>
          <w:sz w:val="24"/>
          <w:szCs w:val="24"/>
        </w:rPr>
        <w:t>1</w:t>
      </w:r>
      <w:r>
        <w:rPr>
          <w:rFonts w:ascii="Times New Roman" w:hAnsi="Times New Roman" w:cs="Times New Roman"/>
          <w:sz w:val="24"/>
          <w:szCs w:val="24"/>
        </w:rPr>
        <w:t xml:space="preserve">6 fry stocking locations (Table 2 – Table 6). A ‘reach’ will be defined as 100 meters upstream from a stocking location (e.g., +100) to 200 m downstream of this location (-200), measured in river meters (with the stocking site defined as 0 rm).  Seven sites will be designated per reach, beginning at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(river meters)  +100, + 50, 0,-25, -50, -100, -200. After arriving at the stocking location (a GPS waypoint, see </w:t>
      </w:r>
      <w:r w:rsidRPr="00230234">
        <w:rPr>
          <w:rFonts w:ascii="Times New Roman" w:hAnsi="Times New Roman" w:cs="Times New Roman"/>
          <w:b/>
          <w:bCs/>
          <w:sz w:val="24"/>
          <w:szCs w:val="24"/>
        </w:rPr>
        <w:t>Table</w:t>
      </w:r>
      <w:r>
        <w:rPr>
          <w:rFonts w:ascii="Times New Roman" w:hAnsi="Times New Roman" w:cs="Times New Roman"/>
          <w:b/>
          <w:bCs/>
          <w:sz w:val="24"/>
          <w:szCs w:val="24"/>
        </w:rPr>
        <w:t>s 2 - 6</w:t>
      </w:r>
      <w:r>
        <w:rPr>
          <w:rFonts w:ascii="Times New Roman" w:hAnsi="Times New Roman" w:cs="Times New Roman"/>
          <w:sz w:val="24"/>
          <w:szCs w:val="24"/>
        </w:rPr>
        <w:t>), the survey crew will walk the length of the reach and mark sampling sites with a hip chain and flagging (</w:t>
      </w:r>
      <w:r w:rsidRPr="009123C8">
        <w:rPr>
          <w:rFonts w:ascii="Times New Roman" w:hAnsi="Times New Roman" w:cs="Times New Roman"/>
          <w:b/>
          <w:bCs/>
          <w:sz w:val="24"/>
          <w:szCs w:val="24"/>
        </w:rPr>
        <w:t>Figure 1</w:t>
      </w:r>
      <w:r>
        <w:rPr>
          <w:rFonts w:ascii="Times New Roman" w:hAnsi="Times New Roman" w:cs="Times New Roman"/>
          <w:sz w:val="24"/>
          <w:szCs w:val="24"/>
        </w:rPr>
        <w:t xml:space="preserve">). Sample sites will be 25-30 m in length and begin at the </w:t>
      </w:r>
      <w:proofErr w:type="gramStart"/>
      <w:r>
        <w:rPr>
          <w:rFonts w:ascii="Times New Roman" w:hAnsi="Times New Roman" w:cs="Times New Roman"/>
          <w:sz w:val="24"/>
          <w:szCs w:val="24"/>
        </w:rPr>
        <w:t>aforementioned river</w:t>
      </w:r>
      <w:proofErr w:type="gramEnd"/>
      <w:r>
        <w:rPr>
          <w:rFonts w:ascii="Times New Roman" w:hAnsi="Times New Roman" w:cs="Times New Roman"/>
          <w:sz w:val="24"/>
          <w:szCs w:val="24"/>
        </w:rPr>
        <w:t xml:space="preserve"> kilometer locations. For example, at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0 we will sample upstream from the 0 mark to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+ 25, for the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-50 we will sample upstream to the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-25 mark. If feasible, these sites will be </w:t>
      </w:r>
      <w:r>
        <w:rPr>
          <w:rFonts w:ascii="Times New Roman" w:hAnsi="Times New Roman" w:cs="Times New Roman"/>
          <w:sz w:val="24"/>
          <w:szCs w:val="24"/>
        </w:rPr>
        <w:lastRenderedPageBreak/>
        <w:t xml:space="preserve">marked by a crew of two people prior to the day that electrofishing is conducted. The target size of 25-30 meters is flexible to allow for sites to end or start at good habitat features to end on (e.g., upstream end of pool, logjam, or other features). </w:t>
      </w:r>
    </w:p>
    <w:p w14:paraId="4D2F2125" w14:textId="77777777" w:rsidR="00F04B49" w:rsidRDefault="00F04B49" w:rsidP="00F04B49">
      <w:pPr>
        <w:contextualSpacing/>
        <w:rPr>
          <w:rFonts w:ascii="Times New Roman" w:hAnsi="Times New Roman" w:cs="Times New Roman"/>
          <w:sz w:val="24"/>
          <w:szCs w:val="24"/>
        </w:rPr>
      </w:pPr>
    </w:p>
    <w:p w14:paraId="241757F1" w14:textId="77777777" w:rsidR="00F04B49" w:rsidRDefault="00F04B49" w:rsidP="00F04B49">
      <w:pPr>
        <w:rPr>
          <w:rFonts w:ascii="Times New Roman" w:hAnsi="Times New Roman" w:cs="Times New Roman"/>
          <w:sz w:val="24"/>
          <w:szCs w:val="24"/>
        </w:rPr>
      </w:pPr>
      <w:r>
        <w:rPr>
          <w:rFonts w:ascii="Times New Roman" w:hAnsi="Times New Roman" w:cs="Times New Roman"/>
          <w:sz w:val="24"/>
          <w:szCs w:val="24"/>
        </w:rPr>
        <w:t>S</w:t>
      </w:r>
      <w:r w:rsidRPr="2E309AA1">
        <w:rPr>
          <w:rFonts w:ascii="Times New Roman" w:hAnsi="Times New Roman" w:cs="Times New Roman"/>
          <w:sz w:val="24"/>
          <w:szCs w:val="24"/>
        </w:rPr>
        <w:t>everal habitat metrics will be recorded</w:t>
      </w:r>
      <w:r>
        <w:rPr>
          <w:rFonts w:ascii="Times New Roman" w:hAnsi="Times New Roman" w:cs="Times New Roman"/>
          <w:sz w:val="24"/>
          <w:szCs w:val="24"/>
        </w:rPr>
        <w:t>, either on the day that the sites are marked or on the day that the electrofishing is conducted</w:t>
      </w:r>
      <w:r w:rsidRPr="2E309AA1">
        <w:rPr>
          <w:rFonts w:ascii="Times New Roman" w:hAnsi="Times New Roman" w:cs="Times New Roman"/>
          <w:sz w:val="24"/>
          <w:szCs w:val="24"/>
        </w:rPr>
        <w:t xml:space="preserve">. </w:t>
      </w:r>
      <w:r>
        <w:rPr>
          <w:rFonts w:ascii="Times New Roman" w:hAnsi="Times New Roman" w:cs="Times New Roman"/>
          <w:sz w:val="24"/>
          <w:szCs w:val="24"/>
        </w:rPr>
        <w:t>The following metrics can be measured on the electrofishing day or on a day prior:</w:t>
      </w:r>
    </w:p>
    <w:p w14:paraId="2E9587AD" w14:textId="77777777" w:rsidR="00F04B49" w:rsidRDefault="00F04B49" w:rsidP="00F04B49">
      <w:pPr>
        <w:pStyle w:val="ListParagraph"/>
        <w:widowControl/>
        <w:numPr>
          <w:ilvl w:val="0"/>
          <w:numId w:val="28"/>
        </w:numPr>
        <w:autoSpaceDE/>
        <w:autoSpaceDN/>
        <w:spacing w:after="160"/>
        <w:rPr>
          <w:rFonts w:ascii="Times New Roman" w:hAnsi="Times New Roman" w:cs="Times New Roman"/>
          <w:sz w:val="24"/>
          <w:szCs w:val="24"/>
        </w:rPr>
      </w:pPr>
      <w:r>
        <w:rPr>
          <w:rFonts w:ascii="Times New Roman" w:hAnsi="Times New Roman" w:cs="Times New Roman"/>
          <w:sz w:val="24"/>
          <w:szCs w:val="24"/>
        </w:rPr>
        <w:t xml:space="preserve">Stream wetted width </w:t>
      </w:r>
      <w:r w:rsidRPr="00DD555F">
        <w:rPr>
          <w:rFonts w:ascii="Times New Roman" w:hAnsi="Times New Roman" w:cs="Times New Roman"/>
          <w:sz w:val="24"/>
          <w:szCs w:val="24"/>
        </w:rPr>
        <w:t>at 5 locations (every 5 meters of the 25 m site)</w:t>
      </w:r>
    </w:p>
    <w:p w14:paraId="3982CA7F" w14:textId="77777777" w:rsidR="00F04B49" w:rsidRDefault="00F04B49" w:rsidP="00F04B49">
      <w:pPr>
        <w:pStyle w:val="ListParagraph"/>
        <w:widowControl/>
        <w:numPr>
          <w:ilvl w:val="0"/>
          <w:numId w:val="28"/>
        </w:numPr>
        <w:autoSpaceDE/>
        <w:autoSpaceDN/>
        <w:spacing w:after="160"/>
        <w:rPr>
          <w:rFonts w:ascii="Times New Roman" w:hAnsi="Times New Roman" w:cs="Times New Roman"/>
          <w:sz w:val="24"/>
          <w:szCs w:val="24"/>
        </w:rPr>
      </w:pPr>
      <w:r>
        <w:rPr>
          <w:rFonts w:ascii="Times New Roman" w:hAnsi="Times New Roman" w:cs="Times New Roman"/>
          <w:sz w:val="24"/>
          <w:szCs w:val="24"/>
        </w:rPr>
        <w:t>M</w:t>
      </w:r>
      <w:r w:rsidRPr="00DD555F">
        <w:rPr>
          <w:rFonts w:ascii="Times New Roman" w:hAnsi="Times New Roman" w:cs="Times New Roman"/>
          <w:sz w:val="24"/>
          <w:szCs w:val="24"/>
        </w:rPr>
        <w:t xml:space="preserve">aximum depth </w:t>
      </w:r>
      <w:r>
        <w:rPr>
          <w:rFonts w:ascii="Times New Roman" w:hAnsi="Times New Roman" w:cs="Times New Roman"/>
          <w:sz w:val="24"/>
          <w:szCs w:val="24"/>
        </w:rPr>
        <w:t>in the 25 m site</w:t>
      </w:r>
    </w:p>
    <w:p w14:paraId="699F2B06" w14:textId="77777777" w:rsidR="00F04B49" w:rsidRDefault="00F04B49" w:rsidP="00F04B49">
      <w:pPr>
        <w:pStyle w:val="ListParagraph"/>
        <w:widowControl/>
        <w:numPr>
          <w:ilvl w:val="0"/>
          <w:numId w:val="28"/>
        </w:numPr>
        <w:autoSpaceDE/>
        <w:autoSpaceDN/>
        <w:spacing w:after="160"/>
        <w:rPr>
          <w:rFonts w:ascii="Times New Roman" w:hAnsi="Times New Roman" w:cs="Times New Roman"/>
          <w:sz w:val="24"/>
          <w:szCs w:val="24"/>
        </w:rPr>
      </w:pPr>
      <w:r>
        <w:rPr>
          <w:rFonts w:ascii="Times New Roman" w:hAnsi="Times New Roman" w:cs="Times New Roman"/>
          <w:sz w:val="24"/>
          <w:szCs w:val="24"/>
        </w:rPr>
        <w:t>Percentage of substrate type (</w:t>
      </w:r>
      <w:r w:rsidRPr="00DD555F">
        <w:rPr>
          <w:rFonts w:ascii="Times New Roman" w:hAnsi="Times New Roman" w:cs="Times New Roman"/>
          <w:sz w:val="24"/>
          <w:szCs w:val="24"/>
        </w:rPr>
        <w:t>cobble, pebble, boulder</w:t>
      </w:r>
      <w:r>
        <w:rPr>
          <w:rFonts w:ascii="Times New Roman" w:hAnsi="Times New Roman" w:cs="Times New Roman"/>
          <w:sz w:val="24"/>
          <w:szCs w:val="24"/>
        </w:rPr>
        <w:t>, sand, estimated visually with a percentage for each</w:t>
      </w:r>
      <w:r w:rsidRPr="00DD555F">
        <w:rPr>
          <w:rFonts w:ascii="Times New Roman" w:hAnsi="Times New Roman" w:cs="Times New Roman"/>
          <w:sz w:val="24"/>
          <w:szCs w:val="24"/>
        </w:rPr>
        <w:t>)</w:t>
      </w:r>
    </w:p>
    <w:p w14:paraId="1A426A8F" w14:textId="77777777" w:rsidR="00F04B49" w:rsidRDefault="00F04B49" w:rsidP="00F04B49">
      <w:pPr>
        <w:pStyle w:val="ListParagraph"/>
        <w:widowControl/>
        <w:numPr>
          <w:ilvl w:val="0"/>
          <w:numId w:val="28"/>
        </w:numPr>
        <w:autoSpaceDE/>
        <w:autoSpaceDN/>
        <w:spacing w:after="160"/>
        <w:rPr>
          <w:rFonts w:ascii="Times New Roman" w:hAnsi="Times New Roman" w:cs="Times New Roman"/>
          <w:sz w:val="24"/>
          <w:szCs w:val="24"/>
        </w:rPr>
      </w:pPr>
      <w:r w:rsidRPr="00DD555F">
        <w:rPr>
          <w:rFonts w:ascii="Times New Roman" w:hAnsi="Times New Roman" w:cs="Times New Roman"/>
          <w:sz w:val="24"/>
          <w:szCs w:val="24"/>
        </w:rPr>
        <w:t>% LWD coverage (visual estimate of percentage of stream channel covered with large woody debris)</w:t>
      </w:r>
    </w:p>
    <w:p w14:paraId="00FEC094" w14:textId="77777777" w:rsidR="00F04B49" w:rsidRDefault="00F04B49" w:rsidP="00F04B49">
      <w:pPr>
        <w:rPr>
          <w:rFonts w:ascii="Times New Roman" w:hAnsi="Times New Roman" w:cs="Times New Roman"/>
          <w:sz w:val="24"/>
          <w:szCs w:val="24"/>
        </w:rPr>
      </w:pPr>
      <w:r>
        <w:rPr>
          <w:rFonts w:ascii="Times New Roman" w:hAnsi="Times New Roman" w:cs="Times New Roman"/>
          <w:sz w:val="24"/>
          <w:szCs w:val="24"/>
        </w:rPr>
        <w:t>These metrics must be recorded on the day that the survey is conducted:</w:t>
      </w:r>
    </w:p>
    <w:p w14:paraId="482E8BF6" w14:textId="77777777" w:rsidR="00F04B49" w:rsidRDefault="00F04B49" w:rsidP="00F04B49">
      <w:pPr>
        <w:pStyle w:val="ListParagraph"/>
        <w:widowControl/>
        <w:numPr>
          <w:ilvl w:val="0"/>
          <w:numId w:val="29"/>
        </w:numPr>
        <w:autoSpaceDE/>
        <w:autoSpaceDN/>
        <w:spacing w:after="160"/>
        <w:rPr>
          <w:rFonts w:ascii="Times New Roman" w:hAnsi="Times New Roman" w:cs="Times New Roman"/>
          <w:sz w:val="24"/>
          <w:szCs w:val="24"/>
        </w:rPr>
      </w:pPr>
      <w:r>
        <w:rPr>
          <w:rFonts w:ascii="Times New Roman" w:hAnsi="Times New Roman" w:cs="Times New Roman"/>
          <w:sz w:val="24"/>
          <w:szCs w:val="24"/>
        </w:rPr>
        <w:t>S</w:t>
      </w:r>
      <w:r w:rsidRPr="00D11015">
        <w:rPr>
          <w:rFonts w:ascii="Times New Roman" w:hAnsi="Times New Roman" w:cs="Times New Roman"/>
          <w:sz w:val="24"/>
          <w:szCs w:val="24"/>
        </w:rPr>
        <w:t>tream temperature</w:t>
      </w:r>
    </w:p>
    <w:p w14:paraId="3CBC3DED" w14:textId="77777777" w:rsidR="00F04B49" w:rsidRDefault="00F04B49" w:rsidP="00F04B49">
      <w:pPr>
        <w:pStyle w:val="ListParagraph"/>
        <w:widowControl/>
        <w:numPr>
          <w:ilvl w:val="0"/>
          <w:numId w:val="29"/>
        </w:numPr>
        <w:autoSpaceDE/>
        <w:autoSpaceDN/>
        <w:spacing w:after="160"/>
        <w:rPr>
          <w:rFonts w:ascii="Times New Roman" w:hAnsi="Times New Roman" w:cs="Times New Roman"/>
          <w:sz w:val="24"/>
          <w:szCs w:val="24"/>
        </w:rPr>
      </w:pPr>
      <w:r>
        <w:rPr>
          <w:rFonts w:ascii="Times New Roman" w:hAnsi="Times New Roman" w:cs="Times New Roman"/>
          <w:sz w:val="24"/>
          <w:szCs w:val="24"/>
        </w:rPr>
        <w:t>Conductivity</w:t>
      </w:r>
    </w:p>
    <w:p w14:paraId="1CA07F12" w14:textId="77777777" w:rsidR="00F04B49" w:rsidRDefault="00F04B49" w:rsidP="00F04B49">
      <w:pPr>
        <w:pStyle w:val="ListParagraph"/>
        <w:widowControl/>
        <w:numPr>
          <w:ilvl w:val="0"/>
          <w:numId w:val="29"/>
        </w:numPr>
        <w:autoSpaceDE/>
        <w:autoSpaceDN/>
        <w:spacing w:after="160"/>
        <w:rPr>
          <w:rFonts w:ascii="Times New Roman" w:hAnsi="Times New Roman" w:cs="Times New Roman"/>
          <w:sz w:val="24"/>
          <w:szCs w:val="24"/>
        </w:rPr>
      </w:pPr>
      <w:r>
        <w:rPr>
          <w:rFonts w:ascii="Times New Roman" w:hAnsi="Times New Roman" w:cs="Times New Roman"/>
          <w:sz w:val="24"/>
          <w:szCs w:val="24"/>
        </w:rPr>
        <w:t xml:space="preserve">Dissolved oxygen </w:t>
      </w:r>
    </w:p>
    <w:p w14:paraId="5437A470" w14:textId="77777777" w:rsidR="00F04B49" w:rsidRPr="00D11015" w:rsidRDefault="00F04B49" w:rsidP="00F04B49">
      <w:pPr>
        <w:pStyle w:val="ListParagraph"/>
        <w:widowControl/>
        <w:numPr>
          <w:ilvl w:val="0"/>
          <w:numId w:val="29"/>
        </w:numPr>
        <w:autoSpaceDE/>
        <w:autoSpaceDN/>
        <w:spacing w:after="160"/>
        <w:rPr>
          <w:rFonts w:ascii="Times New Roman" w:hAnsi="Times New Roman" w:cs="Times New Roman"/>
          <w:sz w:val="24"/>
          <w:szCs w:val="24"/>
        </w:rPr>
      </w:pPr>
      <w:r>
        <w:rPr>
          <w:rFonts w:ascii="Times New Roman" w:hAnsi="Times New Roman" w:cs="Times New Roman"/>
          <w:sz w:val="24"/>
          <w:szCs w:val="24"/>
        </w:rPr>
        <w:t>Additional comments about the site or the survey</w:t>
      </w:r>
    </w:p>
    <w:p w14:paraId="75AC40CA"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Starting at the site start location, we will use two backpack </w:t>
      </w:r>
      <w:proofErr w:type="spellStart"/>
      <w:r>
        <w:rPr>
          <w:rFonts w:ascii="Times New Roman" w:hAnsi="Times New Roman" w:cs="Times New Roman"/>
          <w:sz w:val="24"/>
          <w:szCs w:val="24"/>
        </w:rPr>
        <w:t>electrofishers</w:t>
      </w:r>
      <w:proofErr w:type="spellEnd"/>
      <w:r>
        <w:rPr>
          <w:rFonts w:ascii="Times New Roman" w:hAnsi="Times New Roman" w:cs="Times New Roman"/>
          <w:sz w:val="24"/>
          <w:szCs w:val="24"/>
        </w:rPr>
        <w:t xml:space="preserve"> to shock a 25 m length of stream moving in the upstream direction. All salmonids captured will be placed in a bucket of stream water and transported to the end of the site. If a small number of other species are encountered, these will be transported in the bucket as well and enumerated after the site is completed. If a high number of other species are encountered, they will be enumerated as the survey crew works upstream (i.e., keep a tally of fish caught by species, but release fish immediately after netting). All salmonids will be measured (TL), weighed, and a small tissue sample collected for genetic analysis from </w:t>
      </w:r>
      <w:r w:rsidRPr="000D463D">
        <w:rPr>
          <w:rFonts w:ascii="Times New Roman" w:hAnsi="Times New Roman" w:cs="Times New Roman"/>
          <w:b/>
          <w:bCs/>
          <w:sz w:val="24"/>
          <w:szCs w:val="24"/>
        </w:rPr>
        <w:t>salmon only</w:t>
      </w:r>
      <w:r>
        <w:rPr>
          <w:rFonts w:ascii="Times New Roman" w:hAnsi="Times New Roman" w:cs="Times New Roman"/>
          <w:sz w:val="24"/>
          <w:szCs w:val="24"/>
        </w:rPr>
        <w:t xml:space="preserve">. If &gt; 20 salmon are collected at a site, only collect genetic samples from the first 20 fish processed. Thus, up to 140 salmon fin clips could be collected per reach. </w:t>
      </w:r>
      <w:proofErr w:type="spellStart"/>
      <w:r>
        <w:rPr>
          <w:rFonts w:ascii="Times New Roman" w:hAnsi="Times New Roman" w:cs="Times New Roman"/>
          <w:sz w:val="24"/>
          <w:szCs w:val="24"/>
        </w:rPr>
        <w:t>Aqui</w:t>
      </w:r>
      <w:proofErr w:type="spellEnd"/>
      <w:r>
        <w:rPr>
          <w:rFonts w:ascii="Times New Roman" w:hAnsi="Times New Roman" w:cs="Times New Roman"/>
          <w:sz w:val="24"/>
          <w:szCs w:val="24"/>
        </w:rPr>
        <w:t xml:space="preserve">-S at a concentration of 40mg/l will be used to sedate fish prior to handling. </w:t>
      </w:r>
    </w:p>
    <w:p w14:paraId="6C3E78FF" w14:textId="77777777" w:rsidR="00F04B49" w:rsidRDefault="00F04B49" w:rsidP="00F04B49">
      <w:pPr>
        <w:contextualSpacing/>
        <w:rPr>
          <w:rFonts w:ascii="Times New Roman" w:hAnsi="Times New Roman" w:cs="Times New Roman"/>
          <w:sz w:val="24"/>
          <w:szCs w:val="24"/>
        </w:rPr>
      </w:pPr>
    </w:p>
    <w:p w14:paraId="33B4B2F7" w14:textId="77777777" w:rsidR="00F04B49" w:rsidRPr="00407863" w:rsidRDefault="00F04B49" w:rsidP="00F04B49">
      <w:pPr>
        <w:contextualSpacing/>
        <w:rPr>
          <w:rFonts w:ascii="Times New Roman" w:hAnsi="Times New Roman" w:cs="Times New Roman"/>
          <w:sz w:val="24"/>
          <w:szCs w:val="24"/>
        </w:rPr>
      </w:pPr>
      <w:r w:rsidRPr="2E309AA1">
        <w:rPr>
          <w:rFonts w:ascii="Times New Roman" w:hAnsi="Times New Roman" w:cs="Times New Roman"/>
          <w:sz w:val="24"/>
          <w:szCs w:val="24"/>
        </w:rPr>
        <w:t>Other fish species will be measured if there are few (e.g., &lt; 20)</w:t>
      </w:r>
      <w:r>
        <w:rPr>
          <w:rFonts w:ascii="Times New Roman" w:hAnsi="Times New Roman" w:cs="Times New Roman"/>
          <w:sz w:val="24"/>
          <w:szCs w:val="24"/>
        </w:rPr>
        <w:t>,</w:t>
      </w:r>
      <w:r w:rsidRPr="2E309AA1">
        <w:rPr>
          <w:rFonts w:ascii="Times New Roman" w:hAnsi="Times New Roman" w:cs="Times New Roman"/>
          <w:sz w:val="24"/>
          <w:szCs w:val="24"/>
        </w:rPr>
        <w:t xml:space="preserve"> but enumerated by length bins if there are a lot of non-salmonid fish in the sample. </w:t>
      </w:r>
      <w:r>
        <w:rPr>
          <w:rFonts w:ascii="Times New Roman" w:hAnsi="Times New Roman" w:cs="Times New Roman"/>
          <w:sz w:val="24"/>
          <w:szCs w:val="24"/>
        </w:rPr>
        <w:t xml:space="preserve">We expect to encounter Longnose Dace, Slimy Sculpin, Creek Chub, Brook Trout, and Brown Trout during these surveys. </w:t>
      </w:r>
    </w:p>
    <w:p w14:paraId="36428FF6" w14:textId="77777777" w:rsidR="00F04B49" w:rsidRDefault="00F04B49" w:rsidP="00F04B49">
      <w:pPr>
        <w:rPr>
          <w:rFonts w:ascii="Times New Roman" w:hAnsi="Times New Roman" w:cs="Times New Roman"/>
          <w:sz w:val="24"/>
          <w:szCs w:val="24"/>
        </w:rPr>
      </w:pPr>
    </w:p>
    <w:p w14:paraId="3299AF3A" w14:textId="77777777" w:rsidR="00F04B49" w:rsidRDefault="00F04B49" w:rsidP="00F04B49">
      <w:pPr>
        <w:rPr>
          <w:rFonts w:ascii="Times New Roman" w:hAnsi="Times New Roman" w:cs="Times New Roman"/>
          <w:sz w:val="24"/>
          <w:szCs w:val="24"/>
        </w:rPr>
      </w:pPr>
      <w:r>
        <w:rPr>
          <w:rFonts w:ascii="Times New Roman" w:hAnsi="Times New Roman" w:cs="Times New Roman"/>
          <w:i/>
          <w:iCs/>
          <w:sz w:val="24"/>
          <w:szCs w:val="24"/>
        </w:rPr>
        <w:t>Sample sites, staffing, and schedule</w:t>
      </w:r>
    </w:p>
    <w:p w14:paraId="4CE41C43" w14:textId="77777777" w:rsidR="00F04B49" w:rsidRDefault="00F04B49" w:rsidP="00F04B49">
      <w:pPr>
        <w:rPr>
          <w:rFonts w:ascii="Times New Roman" w:hAnsi="Times New Roman" w:cs="Times New Roman"/>
          <w:sz w:val="24"/>
          <w:szCs w:val="24"/>
        </w:rPr>
      </w:pPr>
      <w:r>
        <w:rPr>
          <w:rFonts w:ascii="Times New Roman" w:hAnsi="Times New Roman" w:cs="Times New Roman"/>
          <w:sz w:val="24"/>
          <w:szCs w:val="24"/>
        </w:rPr>
        <w:t xml:space="preserve">Using upcoming plans for 2021, this section describes the site selection and sampling schedule. The sixteen sites selected are listed in </w:t>
      </w:r>
      <w:r>
        <w:rPr>
          <w:rFonts w:ascii="Times New Roman" w:hAnsi="Times New Roman" w:cs="Times New Roman"/>
          <w:b/>
          <w:bCs/>
          <w:sz w:val="24"/>
          <w:szCs w:val="24"/>
        </w:rPr>
        <w:t xml:space="preserve">Tables 2 – 6 </w:t>
      </w:r>
      <w:r>
        <w:rPr>
          <w:rFonts w:ascii="Times New Roman" w:hAnsi="Times New Roman" w:cs="Times New Roman"/>
          <w:sz w:val="24"/>
          <w:szCs w:val="24"/>
        </w:rPr>
        <w:t>and prioritize safety, since some sites do not provide adequate parking and are close to the highway. They also prioritize sites that DEC has interest in visiting for wild brook trout assessments. We anticipate being able to finish two or three reaches per day, and thus anticipate a total of 8 days sampling. For 2021, we expect to sample the following dates. Dates in bold indicate days in 2021 that Tom Shanahan + Technician will help.</w:t>
      </w:r>
    </w:p>
    <w:p w14:paraId="661D0829" w14:textId="77777777" w:rsidR="00F04B49" w:rsidRDefault="00F04B49" w:rsidP="00F04B49">
      <w:pPr>
        <w:rPr>
          <w:rFonts w:ascii="Times New Roman" w:hAnsi="Times New Roman" w:cs="Times New Roman"/>
          <w:sz w:val="24"/>
          <w:szCs w:val="24"/>
        </w:rPr>
      </w:pPr>
    </w:p>
    <w:p w14:paraId="02CEF43A" w14:textId="77777777" w:rsidR="00F04B49" w:rsidRPr="00361B01" w:rsidRDefault="00F04B49" w:rsidP="00F04B49">
      <w:pPr>
        <w:contextualSpacing/>
        <w:rPr>
          <w:rFonts w:ascii="Times New Roman" w:hAnsi="Times New Roman" w:cs="Times New Roman"/>
          <w:sz w:val="24"/>
          <w:szCs w:val="24"/>
        </w:rPr>
      </w:pPr>
      <w:r w:rsidRPr="004F4CCD">
        <w:rPr>
          <w:rFonts w:ascii="Times New Roman" w:hAnsi="Times New Roman" w:cs="Times New Roman"/>
          <w:b/>
          <w:bCs/>
          <w:sz w:val="24"/>
          <w:szCs w:val="24"/>
        </w:rPr>
        <w:t>Week 1</w:t>
      </w:r>
      <w:r w:rsidRPr="00FC509B">
        <w:rPr>
          <w:rFonts w:ascii="Times New Roman" w:hAnsi="Times New Roman" w:cs="Times New Roman"/>
          <w:sz w:val="24"/>
          <w:szCs w:val="24"/>
        </w:rPr>
        <w:t xml:space="preserve">: </w:t>
      </w:r>
      <w:r w:rsidRPr="00E643AB">
        <w:rPr>
          <w:rFonts w:ascii="Times New Roman" w:hAnsi="Times New Roman" w:cs="Times New Roman"/>
          <w:b/>
          <w:bCs/>
          <w:sz w:val="24"/>
          <w:szCs w:val="24"/>
        </w:rPr>
        <w:t>Aug 23</w:t>
      </w:r>
      <w:r w:rsidRPr="00FC509B">
        <w:rPr>
          <w:rFonts w:ascii="Times New Roman" w:hAnsi="Times New Roman" w:cs="Times New Roman"/>
          <w:sz w:val="24"/>
          <w:szCs w:val="24"/>
        </w:rPr>
        <w:t xml:space="preserve">, 24, </w:t>
      </w:r>
      <w:r w:rsidRPr="00E643AB">
        <w:rPr>
          <w:rFonts w:ascii="Times New Roman" w:hAnsi="Times New Roman" w:cs="Times New Roman"/>
          <w:b/>
          <w:bCs/>
          <w:sz w:val="24"/>
          <w:szCs w:val="24"/>
        </w:rPr>
        <w:t>26</w:t>
      </w:r>
      <w:r>
        <w:rPr>
          <w:rFonts w:ascii="Times New Roman" w:hAnsi="Times New Roman" w:cs="Times New Roman"/>
          <w:b/>
          <w:bCs/>
          <w:sz w:val="24"/>
          <w:szCs w:val="24"/>
        </w:rPr>
        <w:t xml:space="preserve">: </w:t>
      </w:r>
      <w:r>
        <w:rPr>
          <w:rFonts w:ascii="Times New Roman" w:hAnsi="Times New Roman" w:cs="Times New Roman"/>
          <w:sz w:val="24"/>
          <w:szCs w:val="24"/>
        </w:rPr>
        <w:t>Derby Brook (2 reaches) and Spruce Mills Brook (4 reaches)</w:t>
      </w:r>
    </w:p>
    <w:p w14:paraId="587BF4B0" w14:textId="77777777" w:rsidR="00F04B49" w:rsidRPr="00060B83" w:rsidRDefault="00F04B49" w:rsidP="00F04B49">
      <w:pPr>
        <w:contextualSpacing/>
        <w:rPr>
          <w:rFonts w:ascii="Times New Roman" w:hAnsi="Times New Roman" w:cs="Times New Roman"/>
          <w:sz w:val="24"/>
          <w:szCs w:val="24"/>
        </w:rPr>
      </w:pPr>
      <w:r w:rsidRPr="004F4CCD">
        <w:rPr>
          <w:rFonts w:ascii="Times New Roman" w:hAnsi="Times New Roman" w:cs="Times New Roman"/>
          <w:b/>
          <w:bCs/>
          <w:sz w:val="24"/>
          <w:szCs w:val="24"/>
        </w:rPr>
        <w:t>Week 2</w:t>
      </w:r>
      <w:r w:rsidRPr="00FC509B">
        <w:rPr>
          <w:rFonts w:ascii="Times New Roman" w:hAnsi="Times New Roman" w:cs="Times New Roman"/>
          <w:sz w:val="24"/>
          <w:szCs w:val="24"/>
        </w:rPr>
        <w:t>: Aug 3</w:t>
      </w:r>
      <w:r>
        <w:rPr>
          <w:rFonts w:ascii="Times New Roman" w:hAnsi="Times New Roman" w:cs="Times New Roman"/>
          <w:sz w:val="24"/>
          <w:szCs w:val="24"/>
        </w:rPr>
        <w:t>1</w:t>
      </w:r>
      <w:r w:rsidRPr="00FC509B">
        <w:rPr>
          <w:rFonts w:ascii="Times New Roman" w:hAnsi="Times New Roman" w:cs="Times New Roman"/>
          <w:sz w:val="24"/>
          <w:szCs w:val="24"/>
        </w:rPr>
        <w:t>, 3</w:t>
      </w:r>
      <w:r>
        <w:rPr>
          <w:rFonts w:ascii="Times New Roman" w:hAnsi="Times New Roman" w:cs="Times New Roman"/>
          <w:sz w:val="24"/>
          <w:szCs w:val="24"/>
        </w:rPr>
        <w:t>2</w:t>
      </w:r>
      <w:r w:rsidRPr="00FC509B">
        <w:rPr>
          <w:rFonts w:ascii="Times New Roman" w:hAnsi="Times New Roman" w:cs="Times New Roman"/>
          <w:sz w:val="24"/>
          <w:szCs w:val="24"/>
        </w:rPr>
        <w:t xml:space="preserve">, </w:t>
      </w:r>
      <w:r w:rsidRPr="00CD5991">
        <w:rPr>
          <w:rFonts w:ascii="Times New Roman" w:hAnsi="Times New Roman" w:cs="Times New Roman"/>
          <w:b/>
          <w:bCs/>
          <w:sz w:val="24"/>
          <w:szCs w:val="24"/>
        </w:rPr>
        <w:t>Sept 2</w:t>
      </w:r>
      <w:r>
        <w:rPr>
          <w:rFonts w:ascii="Times New Roman" w:hAnsi="Times New Roman" w:cs="Times New Roman"/>
          <w:b/>
          <w:bCs/>
          <w:sz w:val="24"/>
          <w:szCs w:val="24"/>
        </w:rPr>
        <w:t xml:space="preserve">: </w:t>
      </w:r>
      <w:r>
        <w:rPr>
          <w:rFonts w:ascii="Times New Roman" w:hAnsi="Times New Roman" w:cs="Times New Roman"/>
          <w:sz w:val="24"/>
          <w:szCs w:val="24"/>
        </w:rPr>
        <w:t xml:space="preserve">Upper Boquet mainstem (2 reaches) and The Branch (three </w:t>
      </w:r>
      <w:r>
        <w:rPr>
          <w:rFonts w:ascii="Times New Roman" w:hAnsi="Times New Roman" w:cs="Times New Roman"/>
          <w:sz w:val="24"/>
          <w:szCs w:val="24"/>
        </w:rPr>
        <w:lastRenderedPageBreak/>
        <w:t>reaches).</w:t>
      </w:r>
      <w:r>
        <w:rPr>
          <w:rFonts w:ascii="Times New Roman" w:hAnsi="Times New Roman" w:cs="Times New Roman"/>
          <w:b/>
          <w:bCs/>
          <w:sz w:val="24"/>
          <w:szCs w:val="24"/>
        </w:rPr>
        <w:t xml:space="preserve"> </w:t>
      </w:r>
    </w:p>
    <w:p w14:paraId="2666F6CF" w14:textId="77777777" w:rsidR="00F04B49" w:rsidRPr="008618FB" w:rsidRDefault="00F04B49" w:rsidP="00F04B49">
      <w:pPr>
        <w:contextualSpacing/>
        <w:rPr>
          <w:rFonts w:ascii="Times New Roman" w:hAnsi="Times New Roman" w:cs="Times New Roman"/>
          <w:sz w:val="24"/>
          <w:szCs w:val="24"/>
        </w:rPr>
      </w:pPr>
      <w:r w:rsidRPr="004F4CCD">
        <w:rPr>
          <w:rFonts w:ascii="Times New Roman" w:hAnsi="Times New Roman" w:cs="Times New Roman"/>
          <w:b/>
          <w:bCs/>
          <w:sz w:val="24"/>
          <w:szCs w:val="24"/>
        </w:rPr>
        <w:t>Week 3</w:t>
      </w:r>
      <w:r w:rsidRPr="00FC509B">
        <w:rPr>
          <w:rFonts w:ascii="Times New Roman" w:hAnsi="Times New Roman" w:cs="Times New Roman"/>
          <w:sz w:val="24"/>
          <w:szCs w:val="24"/>
        </w:rPr>
        <w:t xml:space="preserve">: </w:t>
      </w:r>
      <w:r w:rsidRPr="0049401F">
        <w:rPr>
          <w:rFonts w:ascii="Times New Roman" w:hAnsi="Times New Roman" w:cs="Times New Roman"/>
          <w:b/>
          <w:bCs/>
          <w:sz w:val="24"/>
          <w:szCs w:val="24"/>
        </w:rPr>
        <w:t>Sept</w:t>
      </w:r>
      <w:r w:rsidRPr="0049401F">
        <w:rPr>
          <w:rFonts w:ascii="Times New Roman" w:hAnsi="Times New Roman" w:cs="Times New Roman"/>
          <w:b/>
          <w:bCs/>
          <w:color w:val="FF0000"/>
          <w:sz w:val="24"/>
          <w:szCs w:val="24"/>
        </w:rPr>
        <w:t xml:space="preserve"> </w:t>
      </w:r>
      <w:r w:rsidRPr="0049401F">
        <w:rPr>
          <w:rFonts w:ascii="Times New Roman" w:hAnsi="Times New Roman" w:cs="Times New Roman"/>
          <w:b/>
          <w:bCs/>
          <w:sz w:val="24"/>
          <w:szCs w:val="24"/>
        </w:rPr>
        <w:t xml:space="preserve">7, </w:t>
      </w:r>
      <w:r w:rsidRPr="00682B56">
        <w:rPr>
          <w:rFonts w:ascii="Times New Roman" w:hAnsi="Times New Roman" w:cs="Times New Roman"/>
          <w:sz w:val="24"/>
          <w:szCs w:val="24"/>
        </w:rPr>
        <w:t>8,</w:t>
      </w:r>
      <w:r>
        <w:rPr>
          <w:rFonts w:ascii="Times New Roman" w:hAnsi="Times New Roman" w:cs="Times New Roman"/>
          <w:b/>
          <w:bCs/>
          <w:sz w:val="24"/>
          <w:szCs w:val="24"/>
        </w:rPr>
        <w:t xml:space="preserve"> </w:t>
      </w:r>
      <w:r w:rsidRPr="0049401F">
        <w:rPr>
          <w:rFonts w:ascii="Times New Roman" w:hAnsi="Times New Roman" w:cs="Times New Roman"/>
          <w:b/>
          <w:bCs/>
          <w:sz w:val="24"/>
          <w:szCs w:val="24"/>
        </w:rPr>
        <w:t>9</w:t>
      </w:r>
      <w:r>
        <w:rPr>
          <w:rFonts w:ascii="Times New Roman" w:hAnsi="Times New Roman" w:cs="Times New Roman"/>
          <w:b/>
          <w:bCs/>
          <w:sz w:val="24"/>
          <w:szCs w:val="24"/>
        </w:rPr>
        <w:t xml:space="preserve">: </w:t>
      </w:r>
      <w:r>
        <w:rPr>
          <w:rFonts w:ascii="Times New Roman" w:hAnsi="Times New Roman" w:cs="Times New Roman"/>
          <w:sz w:val="24"/>
          <w:szCs w:val="24"/>
        </w:rPr>
        <w:t>Ausable Tributaries (5 reaches)</w:t>
      </w:r>
    </w:p>
    <w:p w14:paraId="571718C6" w14:textId="77777777" w:rsidR="00F04B49" w:rsidRDefault="00F04B49" w:rsidP="00F04B49">
      <w:pPr>
        <w:contextualSpacing/>
        <w:rPr>
          <w:rFonts w:ascii="Times New Roman" w:hAnsi="Times New Roman" w:cs="Times New Roman"/>
          <w:b/>
          <w:bCs/>
          <w:sz w:val="24"/>
          <w:szCs w:val="24"/>
        </w:rPr>
      </w:pPr>
    </w:p>
    <w:p w14:paraId="2C1E38E6"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Staff required to conduct this survey is 4 – 6 people. In a 4 person scenario, there are two people with backpack electro-fishers, two people with nets (one with each shocker). One netter is also carrying the bucket and sampling equipment. All personnel must stop and wait until fish are processed prior to moving onto the next sampling site. In a 6 person scenario, two people who are working up fish can stay behind as the sampling crew of four proceeds to the next site. When DEC is </w:t>
      </w:r>
      <w:proofErr w:type="gramStart"/>
      <w:r>
        <w:rPr>
          <w:rFonts w:ascii="Times New Roman" w:hAnsi="Times New Roman" w:cs="Times New Roman"/>
          <w:sz w:val="24"/>
          <w:szCs w:val="24"/>
        </w:rPr>
        <w:t>assisting</w:t>
      </w:r>
      <w:proofErr w:type="gramEnd"/>
      <w:r>
        <w:rPr>
          <w:rFonts w:ascii="Times New Roman" w:hAnsi="Times New Roman" w:cs="Times New Roman"/>
          <w:sz w:val="24"/>
          <w:szCs w:val="24"/>
        </w:rPr>
        <w:t xml:space="preserve"> and we have 6 + 2 staff the extra two staff will prioritize scouting and visiting other reaches to mark sites and collect habitat data. </w:t>
      </w:r>
    </w:p>
    <w:p w14:paraId="1E79A8A6" w14:textId="77777777" w:rsidR="00F04B49" w:rsidRPr="003D6329" w:rsidRDefault="00F04B49" w:rsidP="00F04B49">
      <w:pPr>
        <w:contextualSpacing/>
        <w:rPr>
          <w:rFonts w:ascii="Times New Roman" w:hAnsi="Times New Roman" w:cs="Times New Roman"/>
          <w:sz w:val="24"/>
          <w:szCs w:val="24"/>
        </w:rPr>
      </w:pPr>
    </w:p>
    <w:p w14:paraId="3C479AA8" w14:textId="77777777" w:rsidR="00F04B49" w:rsidRDefault="00F04B49" w:rsidP="00F04B49">
      <w:pPr>
        <w:contextualSpacing/>
        <w:rPr>
          <w:rFonts w:ascii="Times New Roman" w:hAnsi="Times New Roman" w:cs="Times New Roman"/>
          <w:i/>
          <w:iCs/>
          <w:sz w:val="24"/>
          <w:szCs w:val="24"/>
        </w:rPr>
      </w:pPr>
      <w:r>
        <w:rPr>
          <w:rFonts w:ascii="Times New Roman" w:hAnsi="Times New Roman" w:cs="Times New Roman"/>
          <w:i/>
          <w:iCs/>
          <w:sz w:val="24"/>
          <w:szCs w:val="24"/>
        </w:rPr>
        <w:t>Data analysis</w:t>
      </w:r>
    </w:p>
    <w:p w14:paraId="2204FB45" w14:textId="77777777" w:rsidR="00F04B49" w:rsidRDefault="00F04B49" w:rsidP="00F04B49">
      <w:pPr>
        <w:contextualSpacing/>
        <w:rPr>
          <w:rFonts w:ascii="Times New Roman" w:hAnsi="Times New Roman" w:cs="Times New Roman"/>
          <w:i/>
          <w:iCs/>
          <w:sz w:val="24"/>
          <w:szCs w:val="24"/>
        </w:rPr>
      </w:pPr>
    </w:p>
    <w:p w14:paraId="3428508C"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Methods similar to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{"citationItems":[{"id":"ITEM-1","itemData":{"DOI":"10.1139/cjfas-2015-0488","ISSN":"12057533","abstract":"Dispersal from nesting sites and habitat selection are essential for the fitness of young individuals and shape the distribution, growth, and persistence of populations. These processes are important to consider when releasing young, hatcheryorigin fishes into the wild to restore extirpated or depleted populations. By manipulating the density of released young-of-theyear (YOY) Atlantic salmon (Salmo salar), we evaluated the effects of clumped- (releasing all the fish at one location) and dispersed-stocking (releasing the fish evenly over a complete reach) treatments on juvenile habitat use, dispersal, growth, and survival. Across 14 river reaches, clump-stocked YOY density decreased and growth rate increased with distance downstream, whereas dispersed-stocked YOY densities and growth were relatively constant. Overall, density, spatial variance in density, growth, and survival did not differ between these two stocking treatments, likely due to the greater-than-expected mobility of fish in clumped-stocking reaches; YOY dispersed up to 1600 m, with 41% moving over 200 m downstream. As predicted from previous work, growth rate of individual fish was density-dependent, following a negative power curve. Our results provide insights into how the growth and survival of released individuals are altered via stocking treatments, ultimately shaping their distribution and growth rate.","author":[{"dropping-particle":"","family":"Brunsdon","given":"Eric Blake","non-dropping-particle":"","parse-names":false,"suffix":""},{"dropping-particle":"","family":"Fraser","given":"Dylan John","non-dropping-particle":"","parse-names":false,"suffix":""},{"dropping-particle":"","family":"Ardren","given":"William Rundle","non-dropping-particle":"","parse-names":false,"suffix":""},{"dropping-particle":"","family":"Grant","given":"James William Angus","non-dropping-particle":"","parse-names":false,"suffix":""}],"container-title":"Canadian Journal of Fisheries and Aquatic Sciences","id":"ITEM-1","issue":"9","issued":{"date-parts":[["2017"]]},"page":"1337-1347","title":"Dispersal and density-dependent growth of Atlantic salmon (Salmo salar) juveniles: Clumped versus dispersed stocking","type":"article-journal","volume":"74"},"uris":["http://www.mendeley.com/documents/?uuid=0d1c7dc9-6af0-4b27-ad19-68d05d9d9bd3"]}],"mendeley":{"formattedCitation":"(Brunsdon et al. 2017)","plainTextFormattedCitation":"(Brunsdon et al. 2017)"},"properties":{"noteIndex":0},"schema":"https://github.com/citation-style-language/schema/raw/master/csl-citation.json"}</w:instrText>
      </w:r>
      <w:r>
        <w:rPr>
          <w:rFonts w:ascii="Times New Roman" w:hAnsi="Times New Roman" w:cs="Times New Roman"/>
          <w:sz w:val="24"/>
          <w:szCs w:val="24"/>
        </w:rPr>
        <w:fldChar w:fldCharType="separate"/>
      </w:r>
      <w:r w:rsidRPr="00933904">
        <w:rPr>
          <w:rFonts w:ascii="Times New Roman" w:hAnsi="Times New Roman" w:cs="Times New Roman"/>
          <w:noProof/>
          <w:sz w:val="24"/>
          <w:szCs w:val="24"/>
        </w:rPr>
        <w:t>(Brunsdon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will be used for data analysis. We will first evaluate data from a presence/absence perspective, and then use relative density as a second metric for evaluation. </w:t>
      </w:r>
    </w:p>
    <w:p w14:paraId="09A6D378" w14:textId="77777777" w:rsidR="00F04B49" w:rsidRDefault="00F04B49" w:rsidP="00F04B49">
      <w:pPr>
        <w:contextualSpacing/>
        <w:rPr>
          <w:rFonts w:ascii="Times New Roman" w:hAnsi="Times New Roman" w:cs="Times New Roman"/>
          <w:sz w:val="24"/>
          <w:szCs w:val="24"/>
        </w:rPr>
      </w:pPr>
    </w:p>
    <w:p w14:paraId="600B5671" w14:textId="77777777" w:rsidR="00F04B49" w:rsidRDefault="00F04B49" w:rsidP="00F04B49">
      <w:pPr>
        <w:contextualSpacing/>
        <w:rPr>
          <w:rFonts w:ascii="Times New Roman" w:hAnsi="Times New Roman" w:cs="Times New Roman"/>
          <w:b/>
          <w:bCs/>
          <w:sz w:val="24"/>
          <w:szCs w:val="24"/>
        </w:rPr>
      </w:pPr>
    </w:p>
    <w:p w14:paraId="2E002191" w14:textId="77777777" w:rsidR="00F04B49" w:rsidRDefault="00F04B49" w:rsidP="00F04B49">
      <w:pPr>
        <w:contextualSpacing/>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D2863FB" wp14:editId="719074FD">
            <wp:extent cx="5165090" cy="20199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5090" cy="2019935"/>
                    </a:xfrm>
                    <a:prstGeom prst="rect">
                      <a:avLst/>
                    </a:prstGeom>
                    <a:noFill/>
                    <a:ln>
                      <a:noFill/>
                    </a:ln>
                  </pic:spPr>
                </pic:pic>
              </a:graphicData>
            </a:graphic>
          </wp:inline>
        </w:drawing>
      </w:r>
    </w:p>
    <w:p w14:paraId="56147C75" w14:textId="77777777" w:rsidR="00F04B49" w:rsidRPr="00922461" w:rsidRDefault="00F04B49" w:rsidP="00F04B49">
      <w:pPr>
        <w:contextualSpacing/>
        <w:rPr>
          <w:rFonts w:ascii="Times New Roman" w:hAnsi="Times New Roman" w:cs="Times New Roman"/>
          <w:sz w:val="20"/>
          <w:szCs w:val="20"/>
        </w:rPr>
      </w:pPr>
      <w:r>
        <w:rPr>
          <w:rFonts w:ascii="Times New Roman" w:hAnsi="Times New Roman" w:cs="Times New Roman"/>
          <w:b/>
          <w:bCs/>
          <w:sz w:val="24"/>
          <w:szCs w:val="24"/>
        </w:rPr>
        <w:t xml:space="preserve">Figure 1. </w:t>
      </w:r>
      <w:r w:rsidRPr="00922461">
        <w:rPr>
          <w:rFonts w:ascii="Times New Roman" w:hAnsi="Times New Roman" w:cs="Times New Roman"/>
          <w:sz w:val="20"/>
          <w:szCs w:val="20"/>
        </w:rPr>
        <w:t xml:space="preserve">Sampling scheme for a location. Starting at the GPS location where fry </w:t>
      </w:r>
      <w:proofErr w:type="gramStart"/>
      <w:r w:rsidRPr="00922461">
        <w:rPr>
          <w:rFonts w:ascii="Times New Roman" w:hAnsi="Times New Roman" w:cs="Times New Roman"/>
          <w:sz w:val="20"/>
          <w:szCs w:val="20"/>
        </w:rPr>
        <w:t>were</w:t>
      </w:r>
      <w:proofErr w:type="gramEnd"/>
      <w:r w:rsidRPr="00922461">
        <w:rPr>
          <w:rFonts w:ascii="Times New Roman" w:hAnsi="Times New Roman" w:cs="Times New Roman"/>
          <w:sz w:val="20"/>
          <w:szCs w:val="20"/>
        </w:rPr>
        <w:t xml:space="preserve"> stocked a reach will be defined (+100 to – 500 </w:t>
      </w:r>
      <w:proofErr w:type="spellStart"/>
      <w:r w:rsidRPr="00922461">
        <w:rPr>
          <w:rFonts w:ascii="Times New Roman" w:hAnsi="Times New Roman" w:cs="Times New Roman"/>
          <w:sz w:val="20"/>
          <w:szCs w:val="20"/>
        </w:rPr>
        <w:t>rM</w:t>
      </w:r>
      <w:proofErr w:type="spellEnd"/>
      <w:r w:rsidRPr="00922461">
        <w:rPr>
          <w:rFonts w:ascii="Times New Roman" w:hAnsi="Times New Roman" w:cs="Times New Roman"/>
          <w:sz w:val="20"/>
          <w:szCs w:val="20"/>
        </w:rPr>
        <w:t xml:space="preserve">) and 7 sites with a stream length of 25 meters will be designated with flagging and </w:t>
      </w:r>
      <w:proofErr w:type="spellStart"/>
      <w:r w:rsidRPr="00922461">
        <w:rPr>
          <w:rFonts w:ascii="Times New Roman" w:hAnsi="Times New Roman" w:cs="Times New Roman"/>
          <w:sz w:val="20"/>
          <w:szCs w:val="20"/>
        </w:rPr>
        <w:t>electrofished</w:t>
      </w:r>
      <w:proofErr w:type="spellEnd"/>
      <w:r w:rsidRPr="00922461">
        <w:rPr>
          <w:rFonts w:ascii="Times New Roman" w:hAnsi="Times New Roman" w:cs="Times New Roman"/>
          <w:sz w:val="20"/>
          <w:szCs w:val="20"/>
        </w:rPr>
        <w:t xml:space="preserve">. </w:t>
      </w:r>
    </w:p>
    <w:p w14:paraId="6AF78AF7" w14:textId="77777777" w:rsidR="00F04B49" w:rsidRDefault="00F04B49" w:rsidP="00F04B49">
      <w:pPr>
        <w:contextualSpacing/>
        <w:rPr>
          <w:rFonts w:ascii="Times New Roman" w:hAnsi="Times New Roman" w:cs="Times New Roman"/>
          <w:b/>
          <w:bCs/>
          <w:sz w:val="24"/>
          <w:szCs w:val="24"/>
        </w:rPr>
      </w:pPr>
    </w:p>
    <w:p w14:paraId="359B063D" w14:textId="77777777" w:rsidR="00F04B49" w:rsidRPr="00922461" w:rsidRDefault="00F04B49" w:rsidP="00F04B49">
      <w:pPr>
        <w:contextualSpacing/>
        <w:rPr>
          <w:rFonts w:ascii="Times New Roman" w:hAnsi="Times New Roman" w:cs="Times New Roman"/>
          <w:b/>
          <w:bCs/>
          <w:sz w:val="20"/>
          <w:szCs w:val="20"/>
        </w:rPr>
      </w:pPr>
      <w:r w:rsidRPr="00922461">
        <w:rPr>
          <w:rFonts w:ascii="Times New Roman" w:hAnsi="Times New Roman" w:cs="Times New Roman"/>
          <w:b/>
          <w:bCs/>
          <w:sz w:val="24"/>
          <w:szCs w:val="24"/>
        </w:rPr>
        <w:t xml:space="preserve">Table 1. </w:t>
      </w:r>
      <w:r w:rsidRPr="00922461">
        <w:rPr>
          <w:rFonts w:ascii="Times New Roman" w:hAnsi="Times New Roman" w:cs="Times New Roman"/>
          <w:sz w:val="20"/>
          <w:szCs w:val="20"/>
        </w:rPr>
        <w:t xml:space="preserve">Egg shipment plans for Adirondack hatchery in 2021 – 2024 for genetically marked groups of Atlantic salmon fry. Each group will be placed in separate incubators and stocked at locations listed. A buffer of 15% is included (i.e., 15% more eggs are shipped than the target number of fry released).  </w:t>
      </w:r>
    </w:p>
    <w:tbl>
      <w:tblPr>
        <w:tblW w:w="9180" w:type="dxa"/>
        <w:tblLayout w:type="fixed"/>
        <w:tblLook w:val="04A0" w:firstRow="1" w:lastRow="0" w:firstColumn="1" w:lastColumn="0" w:noHBand="0" w:noVBand="1"/>
      </w:tblPr>
      <w:tblGrid>
        <w:gridCol w:w="2520"/>
        <w:gridCol w:w="1260"/>
        <w:gridCol w:w="900"/>
        <w:gridCol w:w="1260"/>
        <w:gridCol w:w="1170"/>
        <w:gridCol w:w="2070"/>
      </w:tblGrid>
      <w:tr w:rsidR="00F04B49" w:rsidRPr="008D17B3" w14:paraId="57FB3068" w14:textId="77777777" w:rsidTr="00C41208">
        <w:trPr>
          <w:trHeight w:val="306"/>
        </w:trPr>
        <w:tc>
          <w:tcPr>
            <w:tcW w:w="2520" w:type="dxa"/>
            <w:tcBorders>
              <w:top w:val="single" w:sz="4" w:space="0" w:color="auto"/>
              <w:left w:val="nil"/>
              <w:bottom w:val="single" w:sz="8" w:space="0" w:color="auto"/>
              <w:right w:val="nil"/>
            </w:tcBorders>
            <w:shd w:val="clear" w:color="auto" w:fill="auto"/>
            <w:vAlign w:val="center"/>
            <w:hideMark/>
          </w:tcPr>
          <w:p w14:paraId="174B2A34" w14:textId="77777777" w:rsidR="00F04B49" w:rsidRPr="008D17B3" w:rsidRDefault="00F04B49" w:rsidP="00C41208">
            <w:pPr>
              <w:contextualSpacing/>
              <w:rPr>
                <w:rFonts w:ascii="Times New Roman" w:eastAsia="Times New Roman" w:hAnsi="Times New Roman" w:cs="Times New Roman"/>
                <w:b/>
                <w:bCs/>
                <w:color w:val="000000"/>
                <w:sz w:val="20"/>
                <w:szCs w:val="20"/>
              </w:rPr>
            </w:pPr>
            <w:r w:rsidRPr="008D17B3">
              <w:rPr>
                <w:rFonts w:ascii="Times New Roman" w:eastAsia="Times New Roman" w:hAnsi="Times New Roman" w:cs="Times New Roman"/>
                <w:b/>
                <w:bCs/>
                <w:color w:val="000000"/>
                <w:sz w:val="20"/>
                <w:szCs w:val="20"/>
              </w:rPr>
              <w:t>Release location</w:t>
            </w:r>
          </w:p>
        </w:tc>
        <w:tc>
          <w:tcPr>
            <w:tcW w:w="1260" w:type="dxa"/>
            <w:tcBorders>
              <w:top w:val="single" w:sz="4" w:space="0" w:color="auto"/>
              <w:left w:val="nil"/>
              <w:bottom w:val="single" w:sz="8" w:space="0" w:color="auto"/>
              <w:right w:val="nil"/>
            </w:tcBorders>
            <w:shd w:val="clear" w:color="auto" w:fill="auto"/>
            <w:vAlign w:val="center"/>
            <w:hideMark/>
          </w:tcPr>
          <w:p w14:paraId="399ED0C7" w14:textId="77777777" w:rsidR="00F04B49" w:rsidRPr="008D17B3" w:rsidRDefault="00F04B49" w:rsidP="00C41208">
            <w:pPr>
              <w:contextualSpacing/>
              <w:rPr>
                <w:rFonts w:ascii="Times New Roman" w:eastAsia="Times New Roman" w:hAnsi="Times New Roman" w:cs="Times New Roman"/>
                <w:b/>
                <w:bCs/>
                <w:color w:val="000000"/>
                <w:sz w:val="20"/>
                <w:szCs w:val="20"/>
              </w:rPr>
            </w:pPr>
            <w:r w:rsidRPr="008D17B3">
              <w:rPr>
                <w:rFonts w:ascii="Times New Roman" w:eastAsia="Times New Roman" w:hAnsi="Times New Roman" w:cs="Times New Roman"/>
                <w:b/>
                <w:bCs/>
                <w:color w:val="000000"/>
                <w:sz w:val="20"/>
                <w:szCs w:val="20"/>
              </w:rPr>
              <w:t>Broodstock</w:t>
            </w:r>
          </w:p>
        </w:tc>
        <w:tc>
          <w:tcPr>
            <w:tcW w:w="900" w:type="dxa"/>
            <w:tcBorders>
              <w:top w:val="single" w:sz="4" w:space="0" w:color="auto"/>
              <w:left w:val="nil"/>
              <w:bottom w:val="single" w:sz="8" w:space="0" w:color="auto"/>
              <w:right w:val="nil"/>
            </w:tcBorders>
            <w:shd w:val="clear" w:color="auto" w:fill="auto"/>
            <w:vAlign w:val="center"/>
            <w:hideMark/>
          </w:tcPr>
          <w:p w14:paraId="1CBC2B80" w14:textId="77777777" w:rsidR="00F04B49" w:rsidRPr="008D17B3" w:rsidRDefault="00F04B49" w:rsidP="00C41208">
            <w:pPr>
              <w:contextualSpacing/>
              <w:rPr>
                <w:rFonts w:ascii="Times New Roman" w:eastAsia="Times New Roman" w:hAnsi="Times New Roman" w:cs="Times New Roman"/>
                <w:b/>
                <w:bCs/>
                <w:color w:val="000000"/>
                <w:sz w:val="20"/>
                <w:szCs w:val="20"/>
              </w:rPr>
            </w:pPr>
            <w:r w:rsidRPr="008D17B3">
              <w:rPr>
                <w:rFonts w:ascii="Times New Roman" w:eastAsia="Times New Roman" w:hAnsi="Times New Roman" w:cs="Times New Roman"/>
                <w:b/>
                <w:bCs/>
                <w:color w:val="000000"/>
                <w:sz w:val="20"/>
                <w:szCs w:val="20"/>
              </w:rPr>
              <w:t>Life stage</w:t>
            </w:r>
          </w:p>
        </w:tc>
        <w:tc>
          <w:tcPr>
            <w:tcW w:w="1260" w:type="dxa"/>
            <w:tcBorders>
              <w:top w:val="single" w:sz="4" w:space="0" w:color="auto"/>
              <w:left w:val="nil"/>
              <w:bottom w:val="single" w:sz="8" w:space="0" w:color="auto"/>
              <w:right w:val="nil"/>
            </w:tcBorders>
            <w:shd w:val="clear" w:color="auto" w:fill="auto"/>
            <w:vAlign w:val="center"/>
            <w:hideMark/>
          </w:tcPr>
          <w:p w14:paraId="79DD92BB" w14:textId="77777777" w:rsidR="00F04B49" w:rsidRPr="008D17B3" w:rsidRDefault="00F04B49" w:rsidP="00C41208">
            <w:pPr>
              <w:contextualSpacing/>
              <w:rPr>
                <w:rFonts w:ascii="Times New Roman" w:eastAsia="Times New Roman" w:hAnsi="Times New Roman" w:cs="Times New Roman"/>
                <w:b/>
                <w:bCs/>
                <w:color w:val="000000"/>
                <w:sz w:val="20"/>
                <w:szCs w:val="20"/>
              </w:rPr>
            </w:pPr>
            <w:r w:rsidRPr="008D17B3">
              <w:rPr>
                <w:rFonts w:ascii="Times New Roman" w:eastAsia="Times New Roman" w:hAnsi="Times New Roman" w:cs="Times New Roman"/>
                <w:b/>
                <w:bCs/>
                <w:color w:val="000000"/>
                <w:sz w:val="20"/>
                <w:szCs w:val="20"/>
              </w:rPr>
              <w:t>Target release</w:t>
            </w:r>
          </w:p>
        </w:tc>
        <w:tc>
          <w:tcPr>
            <w:tcW w:w="1170" w:type="dxa"/>
            <w:tcBorders>
              <w:top w:val="single" w:sz="4" w:space="0" w:color="auto"/>
              <w:left w:val="nil"/>
              <w:bottom w:val="single" w:sz="8" w:space="0" w:color="auto"/>
              <w:right w:val="nil"/>
            </w:tcBorders>
            <w:shd w:val="clear" w:color="auto" w:fill="auto"/>
            <w:vAlign w:val="center"/>
            <w:hideMark/>
          </w:tcPr>
          <w:p w14:paraId="445309D8" w14:textId="77777777" w:rsidR="00F04B49" w:rsidRPr="008D17B3" w:rsidRDefault="00F04B49" w:rsidP="00C41208">
            <w:pPr>
              <w:contextualSpacing/>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Target e</w:t>
            </w:r>
            <w:r w:rsidRPr="008D17B3">
              <w:rPr>
                <w:rFonts w:ascii="Times New Roman" w:eastAsia="Times New Roman" w:hAnsi="Times New Roman" w:cs="Times New Roman"/>
                <w:b/>
                <w:bCs/>
                <w:color w:val="000000"/>
                <w:sz w:val="20"/>
                <w:szCs w:val="20"/>
              </w:rPr>
              <w:t>ggs shipped</w:t>
            </w:r>
          </w:p>
        </w:tc>
        <w:tc>
          <w:tcPr>
            <w:tcW w:w="2070" w:type="dxa"/>
            <w:tcBorders>
              <w:top w:val="single" w:sz="4" w:space="0" w:color="auto"/>
              <w:left w:val="nil"/>
              <w:bottom w:val="single" w:sz="8" w:space="0" w:color="auto"/>
              <w:right w:val="nil"/>
            </w:tcBorders>
            <w:shd w:val="clear" w:color="auto" w:fill="auto"/>
            <w:vAlign w:val="center"/>
            <w:hideMark/>
          </w:tcPr>
          <w:p w14:paraId="40AD6B53" w14:textId="77777777" w:rsidR="00F04B49" w:rsidRPr="008D17B3" w:rsidRDefault="00F04B49" w:rsidP="00C41208">
            <w:pPr>
              <w:contextualSpacing/>
              <w:rPr>
                <w:rFonts w:ascii="Times New Roman" w:eastAsia="Times New Roman" w:hAnsi="Times New Roman" w:cs="Times New Roman"/>
                <w:b/>
                <w:bCs/>
                <w:color w:val="000000"/>
                <w:sz w:val="20"/>
                <w:szCs w:val="20"/>
              </w:rPr>
            </w:pPr>
            <w:r w:rsidRPr="008D17B3">
              <w:rPr>
                <w:rFonts w:ascii="Times New Roman" w:eastAsia="Times New Roman" w:hAnsi="Times New Roman" w:cs="Times New Roman"/>
                <w:b/>
                <w:bCs/>
                <w:color w:val="000000"/>
                <w:sz w:val="20"/>
                <w:szCs w:val="20"/>
              </w:rPr>
              <w:t>Group ID</w:t>
            </w:r>
          </w:p>
        </w:tc>
      </w:tr>
      <w:tr w:rsidR="00F04B49" w:rsidRPr="008D17B3" w14:paraId="4740D721" w14:textId="77777777" w:rsidTr="00C41208">
        <w:trPr>
          <w:trHeight w:val="306"/>
        </w:trPr>
        <w:tc>
          <w:tcPr>
            <w:tcW w:w="2520" w:type="dxa"/>
            <w:tcBorders>
              <w:top w:val="nil"/>
              <w:left w:val="nil"/>
              <w:bottom w:val="nil"/>
              <w:right w:val="nil"/>
            </w:tcBorders>
            <w:shd w:val="clear" w:color="auto" w:fill="auto"/>
            <w:noWrap/>
            <w:vAlign w:val="center"/>
            <w:hideMark/>
          </w:tcPr>
          <w:p w14:paraId="5A7CFD24"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Saranac</w:t>
            </w:r>
          </w:p>
        </w:tc>
        <w:tc>
          <w:tcPr>
            <w:tcW w:w="1260" w:type="dxa"/>
            <w:tcBorders>
              <w:top w:val="nil"/>
              <w:left w:val="nil"/>
              <w:bottom w:val="nil"/>
              <w:right w:val="nil"/>
            </w:tcBorders>
            <w:shd w:val="clear" w:color="auto" w:fill="auto"/>
            <w:noWrap/>
            <w:vAlign w:val="center"/>
            <w:hideMark/>
          </w:tcPr>
          <w:p w14:paraId="0808357C"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LowTT</w:t>
            </w:r>
            <w:proofErr w:type="spellEnd"/>
          </w:p>
        </w:tc>
        <w:tc>
          <w:tcPr>
            <w:tcW w:w="900" w:type="dxa"/>
            <w:tcBorders>
              <w:top w:val="nil"/>
              <w:left w:val="nil"/>
              <w:bottom w:val="nil"/>
              <w:right w:val="nil"/>
            </w:tcBorders>
            <w:shd w:val="clear" w:color="auto" w:fill="auto"/>
            <w:noWrap/>
            <w:vAlign w:val="center"/>
            <w:hideMark/>
          </w:tcPr>
          <w:p w14:paraId="3DF87CA3"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hideMark/>
          </w:tcPr>
          <w:p w14:paraId="00D2419A"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35,000</w:t>
            </w:r>
          </w:p>
        </w:tc>
        <w:tc>
          <w:tcPr>
            <w:tcW w:w="1170" w:type="dxa"/>
            <w:tcBorders>
              <w:top w:val="nil"/>
              <w:left w:val="nil"/>
              <w:bottom w:val="nil"/>
              <w:right w:val="nil"/>
            </w:tcBorders>
            <w:shd w:val="clear" w:color="auto" w:fill="auto"/>
            <w:noWrap/>
            <w:vAlign w:val="center"/>
            <w:hideMark/>
          </w:tcPr>
          <w:p w14:paraId="1D2B4FE5"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40,250</w:t>
            </w:r>
          </w:p>
        </w:tc>
        <w:tc>
          <w:tcPr>
            <w:tcW w:w="2070" w:type="dxa"/>
            <w:tcBorders>
              <w:top w:val="nil"/>
              <w:left w:val="nil"/>
              <w:bottom w:val="nil"/>
              <w:right w:val="nil"/>
            </w:tcBorders>
            <w:shd w:val="clear" w:color="auto" w:fill="auto"/>
            <w:noWrap/>
            <w:vAlign w:val="bottom"/>
            <w:hideMark/>
          </w:tcPr>
          <w:p w14:paraId="21A4B858"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TT</w:t>
            </w:r>
            <w:r>
              <w:rPr>
                <w:rFonts w:ascii="Times New Roman" w:eastAsia="Times New Roman" w:hAnsi="Times New Roman" w:cs="Times New Roman"/>
                <w:color w:val="000000"/>
                <w:sz w:val="20"/>
                <w:szCs w:val="20"/>
              </w:rPr>
              <w:t>_Sar_F</w:t>
            </w:r>
            <w:proofErr w:type="spellEnd"/>
          </w:p>
        </w:tc>
      </w:tr>
      <w:tr w:rsidR="00F04B49" w:rsidRPr="008D17B3" w14:paraId="1A04B18B" w14:textId="77777777" w:rsidTr="00C41208">
        <w:trPr>
          <w:trHeight w:val="306"/>
        </w:trPr>
        <w:tc>
          <w:tcPr>
            <w:tcW w:w="2520" w:type="dxa"/>
            <w:tcBorders>
              <w:top w:val="nil"/>
              <w:left w:val="nil"/>
              <w:bottom w:val="nil"/>
              <w:right w:val="nil"/>
            </w:tcBorders>
            <w:shd w:val="clear" w:color="auto" w:fill="auto"/>
            <w:noWrap/>
            <w:vAlign w:val="center"/>
            <w:hideMark/>
          </w:tcPr>
          <w:p w14:paraId="1D89F64D"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Saranac</w:t>
            </w:r>
          </w:p>
        </w:tc>
        <w:tc>
          <w:tcPr>
            <w:tcW w:w="1260" w:type="dxa"/>
            <w:tcBorders>
              <w:top w:val="nil"/>
              <w:left w:val="nil"/>
              <w:bottom w:val="nil"/>
              <w:right w:val="nil"/>
            </w:tcBorders>
            <w:shd w:val="clear" w:color="auto" w:fill="auto"/>
            <w:noWrap/>
            <w:vAlign w:val="center"/>
            <w:hideMark/>
          </w:tcPr>
          <w:p w14:paraId="50BAB9F2"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Max</w:t>
            </w:r>
          </w:p>
        </w:tc>
        <w:tc>
          <w:tcPr>
            <w:tcW w:w="900" w:type="dxa"/>
            <w:tcBorders>
              <w:top w:val="nil"/>
              <w:left w:val="nil"/>
              <w:bottom w:val="nil"/>
              <w:right w:val="nil"/>
            </w:tcBorders>
            <w:shd w:val="clear" w:color="auto" w:fill="auto"/>
            <w:noWrap/>
            <w:vAlign w:val="center"/>
            <w:hideMark/>
          </w:tcPr>
          <w:p w14:paraId="267C47D1"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hideMark/>
          </w:tcPr>
          <w:p w14:paraId="08DBDAAC"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35,000</w:t>
            </w:r>
          </w:p>
        </w:tc>
        <w:tc>
          <w:tcPr>
            <w:tcW w:w="1170" w:type="dxa"/>
            <w:tcBorders>
              <w:top w:val="nil"/>
              <w:left w:val="nil"/>
              <w:bottom w:val="nil"/>
              <w:right w:val="nil"/>
            </w:tcBorders>
            <w:shd w:val="clear" w:color="auto" w:fill="auto"/>
            <w:noWrap/>
            <w:vAlign w:val="center"/>
            <w:hideMark/>
          </w:tcPr>
          <w:p w14:paraId="75609F5F"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40,250</w:t>
            </w:r>
          </w:p>
        </w:tc>
        <w:tc>
          <w:tcPr>
            <w:tcW w:w="2070" w:type="dxa"/>
            <w:tcBorders>
              <w:top w:val="nil"/>
              <w:left w:val="nil"/>
              <w:bottom w:val="nil"/>
              <w:right w:val="nil"/>
            </w:tcBorders>
            <w:shd w:val="clear" w:color="auto" w:fill="auto"/>
            <w:noWrap/>
            <w:vAlign w:val="bottom"/>
            <w:hideMark/>
          </w:tcPr>
          <w:p w14:paraId="16CEE3C5"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MAX</w:t>
            </w:r>
            <w:r>
              <w:rPr>
                <w:rFonts w:ascii="Times New Roman" w:eastAsia="Times New Roman" w:hAnsi="Times New Roman" w:cs="Times New Roman"/>
                <w:color w:val="000000"/>
                <w:sz w:val="20"/>
                <w:szCs w:val="20"/>
              </w:rPr>
              <w:t>_Sar_F</w:t>
            </w:r>
            <w:proofErr w:type="spellEnd"/>
          </w:p>
        </w:tc>
      </w:tr>
      <w:tr w:rsidR="00F04B49" w:rsidRPr="008D17B3" w14:paraId="145F85D9" w14:textId="77777777" w:rsidTr="00C41208">
        <w:trPr>
          <w:trHeight w:val="306"/>
        </w:trPr>
        <w:tc>
          <w:tcPr>
            <w:tcW w:w="2520" w:type="dxa"/>
            <w:tcBorders>
              <w:top w:val="nil"/>
              <w:left w:val="nil"/>
              <w:bottom w:val="nil"/>
              <w:right w:val="nil"/>
            </w:tcBorders>
            <w:shd w:val="clear" w:color="auto" w:fill="auto"/>
            <w:noWrap/>
            <w:vAlign w:val="center"/>
            <w:hideMark/>
          </w:tcPr>
          <w:p w14:paraId="411BE515"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Boquet (</w:t>
            </w:r>
            <w:r>
              <w:rPr>
                <w:rFonts w:ascii="Times New Roman" w:eastAsia="Times New Roman" w:hAnsi="Times New Roman" w:cs="Times New Roman"/>
                <w:color w:val="000000"/>
                <w:sz w:val="20"/>
                <w:szCs w:val="20"/>
              </w:rPr>
              <w:t>upper mainstem</w:t>
            </w:r>
            <w:r w:rsidRPr="008D17B3">
              <w:rPr>
                <w:rFonts w:ascii="Times New Roman" w:eastAsia="Times New Roman" w:hAnsi="Times New Roman" w:cs="Times New Roman"/>
                <w:color w:val="000000"/>
                <w:sz w:val="20"/>
                <w:szCs w:val="20"/>
              </w:rPr>
              <w:t>)*</w:t>
            </w:r>
          </w:p>
        </w:tc>
        <w:tc>
          <w:tcPr>
            <w:tcW w:w="1260" w:type="dxa"/>
            <w:tcBorders>
              <w:top w:val="nil"/>
              <w:left w:val="nil"/>
              <w:bottom w:val="nil"/>
              <w:right w:val="nil"/>
            </w:tcBorders>
            <w:shd w:val="clear" w:color="auto" w:fill="auto"/>
            <w:noWrap/>
            <w:vAlign w:val="center"/>
            <w:hideMark/>
          </w:tcPr>
          <w:p w14:paraId="66302A52"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LowTT</w:t>
            </w:r>
            <w:proofErr w:type="spellEnd"/>
          </w:p>
        </w:tc>
        <w:tc>
          <w:tcPr>
            <w:tcW w:w="900" w:type="dxa"/>
            <w:tcBorders>
              <w:top w:val="nil"/>
              <w:left w:val="nil"/>
              <w:bottom w:val="nil"/>
              <w:right w:val="nil"/>
            </w:tcBorders>
            <w:shd w:val="clear" w:color="auto" w:fill="auto"/>
            <w:noWrap/>
            <w:vAlign w:val="center"/>
            <w:hideMark/>
          </w:tcPr>
          <w:p w14:paraId="60D487DE"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hideMark/>
          </w:tcPr>
          <w:p w14:paraId="546D480F"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25,000</w:t>
            </w:r>
          </w:p>
        </w:tc>
        <w:tc>
          <w:tcPr>
            <w:tcW w:w="1170" w:type="dxa"/>
            <w:tcBorders>
              <w:top w:val="nil"/>
              <w:left w:val="nil"/>
              <w:bottom w:val="nil"/>
              <w:right w:val="nil"/>
            </w:tcBorders>
            <w:shd w:val="clear" w:color="auto" w:fill="auto"/>
            <w:noWrap/>
            <w:vAlign w:val="center"/>
            <w:hideMark/>
          </w:tcPr>
          <w:p w14:paraId="7F723D50"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28,750</w:t>
            </w:r>
          </w:p>
        </w:tc>
        <w:tc>
          <w:tcPr>
            <w:tcW w:w="2070" w:type="dxa"/>
            <w:tcBorders>
              <w:top w:val="nil"/>
              <w:left w:val="nil"/>
              <w:bottom w:val="nil"/>
              <w:right w:val="nil"/>
            </w:tcBorders>
            <w:shd w:val="clear" w:color="auto" w:fill="auto"/>
            <w:noWrap/>
            <w:vAlign w:val="bottom"/>
            <w:hideMark/>
          </w:tcPr>
          <w:p w14:paraId="5CA72C68"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TT</w:t>
            </w:r>
            <w:r>
              <w:rPr>
                <w:rFonts w:ascii="Times New Roman" w:eastAsia="Times New Roman" w:hAnsi="Times New Roman" w:cs="Times New Roman"/>
                <w:color w:val="000000"/>
                <w:sz w:val="20"/>
                <w:szCs w:val="20"/>
              </w:rPr>
              <w:t>_BoqMS_F</w:t>
            </w:r>
            <w:proofErr w:type="spellEnd"/>
          </w:p>
        </w:tc>
      </w:tr>
      <w:tr w:rsidR="00F04B49" w:rsidRPr="008D17B3" w14:paraId="52C787D5" w14:textId="77777777" w:rsidTr="00C41208">
        <w:trPr>
          <w:trHeight w:val="306"/>
        </w:trPr>
        <w:tc>
          <w:tcPr>
            <w:tcW w:w="2520" w:type="dxa"/>
            <w:tcBorders>
              <w:top w:val="nil"/>
              <w:left w:val="nil"/>
              <w:bottom w:val="nil"/>
              <w:right w:val="nil"/>
            </w:tcBorders>
            <w:shd w:val="clear" w:color="auto" w:fill="auto"/>
            <w:noWrap/>
            <w:vAlign w:val="center"/>
            <w:hideMark/>
          </w:tcPr>
          <w:p w14:paraId="2F9E972C"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Boquet (</w:t>
            </w:r>
            <w:r>
              <w:rPr>
                <w:rFonts w:ascii="Times New Roman" w:eastAsia="Times New Roman" w:hAnsi="Times New Roman" w:cs="Times New Roman"/>
                <w:color w:val="000000"/>
                <w:sz w:val="20"/>
                <w:szCs w:val="20"/>
              </w:rPr>
              <w:t>upper mainstem</w:t>
            </w:r>
            <w:r w:rsidRPr="008D17B3">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w:t>
            </w:r>
          </w:p>
        </w:tc>
        <w:tc>
          <w:tcPr>
            <w:tcW w:w="1260" w:type="dxa"/>
            <w:tcBorders>
              <w:top w:val="nil"/>
              <w:left w:val="nil"/>
              <w:bottom w:val="nil"/>
              <w:right w:val="nil"/>
            </w:tcBorders>
            <w:shd w:val="clear" w:color="auto" w:fill="auto"/>
            <w:noWrap/>
            <w:vAlign w:val="center"/>
            <w:hideMark/>
          </w:tcPr>
          <w:p w14:paraId="721A3571"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Max</w:t>
            </w:r>
          </w:p>
        </w:tc>
        <w:tc>
          <w:tcPr>
            <w:tcW w:w="900" w:type="dxa"/>
            <w:tcBorders>
              <w:top w:val="nil"/>
              <w:left w:val="nil"/>
              <w:bottom w:val="nil"/>
              <w:right w:val="nil"/>
            </w:tcBorders>
            <w:shd w:val="clear" w:color="auto" w:fill="auto"/>
            <w:noWrap/>
            <w:vAlign w:val="center"/>
            <w:hideMark/>
          </w:tcPr>
          <w:p w14:paraId="728134AC"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hideMark/>
          </w:tcPr>
          <w:p w14:paraId="61CE97CE"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25,000</w:t>
            </w:r>
          </w:p>
        </w:tc>
        <w:tc>
          <w:tcPr>
            <w:tcW w:w="1170" w:type="dxa"/>
            <w:tcBorders>
              <w:top w:val="nil"/>
              <w:left w:val="nil"/>
              <w:bottom w:val="nil"/>
              <w:right w:val="nil"/>
            </w:tcBorders>
            <w:shd w:val="clear" w:color="auto" w:fill="auto"/>
            <w:noWrap/>
            <w:vAlign w:val="center"/>
            <w:hideMark/>
          </w:tcPr>
          <w:p w14:paraId="4DA29446"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28,750</w:t>
            </w:r>
          </w:p>
        </w:tc>
        <w:tc>
          <w:tcPr>
            <w:tcW w:w="2070" w:type="dxa"/>
            <w:tcBorders>
              <w:top w:val="nil"/>
              <w:left w:val="nil"/>
              <w:bottom w:val="nil"/>
              <w:right w:val="nil"/>
            </w:tcBorders>
            <w:shd w:val="clear" w:color="auto" w:fill="auto"/>
            <w:noWrap/>
            <w:vAlign w:val="bottom"/>
            <w:hideMark/>
          </w:tcPr>
          <w:p w14:paraId="711F247B"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MAX_BoqMS_F</w:t>
            </w:r>
            <w:proofErr w:type="spellEnd"/>
          </w:p>
        </w:tc>
      </w:tr>
      <w:tr w:rsidR="00F04B49" w:rsidRPr="008D17B3" w14:paraId="57514C1B" w14:textId="77777777" w:rsidTr="00C41208">
        <w:trPr>
          <w:trHeight w:val="306"/>
        </w:trPr>
        <w:tc>
          <w:tcPr>
            <w:tcW w:w="2520" w:type="dxa"/>
            <w:tcBorders>
              <w:top w:val="nil"/>
              <w:left w:val="nil"/>
              <w:bottom w:val="nil"/>
              <w:right w:val="nil"/>
            </w:tcBorders>
            <w:shd w:val="clear" w:color="auto" w:fill="auto"/>
            <w:noWrap/>
            <w:vAlign w:val="center"/>
          </w:tcPr>
          <w:p w14:paraId="4BB2C7AD"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Boquet (DB/SMB)**</w:t>
            </w:r>
          </w:p>
        </w:tc>
        <w:tc>
          <w:tcPr>
            <w:tcW w:w="1260" w:type="dxa"/>
            <w:tcBorders>
              <w:top w:val="nil"/>
              <w:left w:val="nil"/>
              <w:bottom w:val="nil"/>
              <w:right w:val="nil"/>
            </w:tcBorders>
            <w:shd w:val="clear" w:color="auto" w:fill="auto"/>
            <w:noWrap/>
            <w:vAlign w:val="center"/>
          </w:tcPr>
          <w:p w14:paraId="24A314C3"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LowTT</w:t>
            </w:r>
            <w:proofErr w:type="spellEnd"/>
          </w:p>
        </w:tc>
        <w:tc>
          <w:tcPr>
            <w:tcW w:w="900" w:type="dxa"/>
            <w:tcBorders>
              <w:top w:val="nil"/>
              <w:left w:val="nil"/>
              <w:bottom w:val="nil"/>
              <w:right w:val="nil"/>
            </w:tcBorders>
            <w:shd w:val="clear" w:color="auto" w:fill="auto"/>
            <w:noWrap/>
            <w:vAlign w:val="center"/>
          </w:tcPr>
          <w:p w14:paraId="1F60394F"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tcPr>
          <w:p w14:paraId="49835594"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25,000</w:t>
            </w:r>
          </w:p>
        </w:tc>
        <w:tc>
          <w:tcPr>
            <w:tcW w:w="1170" w:type="dxa"/>
            <w:tcBorders>
              <w:top w:val="nil"/>
              <w:left w:val="nil"/>
              <w:bottom w:val="nil"/>
              <w:right w:val="nil"/>
            </w:tcBorders>
            <w:shd w:val="clear" w:color="auto" w:fill="auto"/>
            <w:noWrap/>
            <w:vAlign w:val="center"/>
          </w:tcPr>
          <w:p w14:paraId="4E76EC5A"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28,750</w:t>
            </w:r>
          </w:p>
        </w:tc>
        <w:tc>
          <w:tcPr>
            <w:tcW w:w="2070" w:type="dxa"/>
            <w:tcBorders>
              <w:top w:val="nil"/>
              <w:left w:val="nil"/>
              <w:bottom w:val="nil"/>
              <w:right w:val="nil"/>
            </w:tcBorders>
            <w:shd w:val="clear" w:color="auto" w:fill="auto"/>
            <w:noWrap/>
            <w:vAlign w:val="bottom"/>
          </w:tcPr>
          <w:p w14:paraId="43560D84"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TT_BoqDBSMB_F</w:t>
            </w:r>
            <w:proofErr w:type="spellEnd"/>
          </w:p>
        </w:tc>
      </w:tr>
      <w:tr w:rsidR="00F04B49" w:rsidRPr="008D17B3" w14:paraId="7D674A04" w14:textId="77777777" w:rsidTr="00C41208">
        <w:trPr>
          <w:trHeight w:val="306"/>
        </w:trPr>
        <w:tc>
          <w:tcPr>
            <w:tcW w:w="2520" w:type="dxa"/>
            <w:tcBorders>
              <w:top w:val="nil"/>
              <w:left w:val="nil"/>
              <w:bottom w:val="nil"/>
              <w:right w:val="nil"/>
            </w:tcBorders>
            <w:shd w:val="clear" w:color="auto" w:fill="auto"/>
            <w:noWrap/>
            <w:vAlign w:val="center"/>
          </w:tcPr>
          <w:p w14:paraId="64E188C4"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Boquet (DB/SMB)</w:t>
            </w:r>
          </w:p>
        </w:tc>
        <w:tc>
          <w:tcPr>
            <w:tcW w:w="1260" w:type="dxa"/>
            <w:tcBorders>
              <w:top w:val="nil"/>
              <w:left w:val="nil"/>
              <w:bottom w:val="nil"/>
              <w:right w:val="nil"/>
            </w:tcBorders>
            <w:shd w:val="clear" w:color="auto" w:fill="auto"/>
            <w:noWrap/>
            <w:vAlign w:val="center"/>
          </w:tcPr>
          <w:p w14:paraId="3B48A2B1"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Max</w:t>
            </w:r>
          </w:p>
        </w:tc>
        <w:tc>
          <w:tcPr>
            <w:tcW w:w="900" w:type="dxa"/>
            <w:tcBorders>
              <w:top w:val="nil"/>
              <w:left w:val="nil"/>
              <w:bottom w:val="nil"/>
              <w:right w:val="nil"/>
            </w:tcBorders>
            <w:shd w:val="clear" w:color="auto" w:fill="auto"/>
            <w:noWrap/>
            <w:vAlign w:val="center"/>
          </w:tcPr>
          <w:p w14:paraId="6C9631D2"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tcPr>
          <w:p w14:paraId="5902371B"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25,000</w:t>
            </w:r>
          </w:p>
        </w:tc>
        <w:tc>
          <w:tcPr>
            <w:tcW w:w="1170" w:type="dxa"/>
            <w:tcBorders>
              <w:top w:val="nil"/>
              <w:left w:val="nil"/>
              <w:bottom w:val="nil"/>
              <w:right w:val="nil"/>
            </w:tcBorders>
            <w:shd w:val="clear" w:color="auto" w:fill="auto"/>
            <w:noWrap/>
            <w:vAlign w:val="center"/>
          </w:tcPr>
          <w:p w14:paraId="4508DD5A"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28,750</w:t>
            </w:r>
          </w:p>
        </w:tc>
        <w:tc>
          <w:tcPr>
            <w:tcW w:w="2070" w:type="dxa"/>
            <w:tcBorders>
              <w:top w:val="nil"/>
              <w:left w:val="nil"/>
              <w:bottom w:val="nil"/>
              <w:right w:val="nil"/>
            </w:tcBorders>
            <w:shd w:val="clear" w:color="auto" w:fill="auto"/>
            <w:noWrap/>
            <w:vAlign w:val="bottom"/>
          </w:tcPr>
          <w:p w14:paraId="002097AC"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MAX_BoqDBSMB_F</w:t>
            </w:r>
            <w:proofErr w:type="spellEnd"/>
          </w:p>
        </w:tc>
      </w:tr>
      <w:tr w:rsidR="00F04B49" w:rsidRPr="008D17B3" w14:paraId="6C047637" w14:textId="77777777" w:rsidTr="00C41208">
        <w:trPr>
          <w:trHeight w:val="306"/>
        </w:trPr>
        <w:tc>
          <w:tcPr>
            <w:tcW w:w="2520" w:type="dxa"/>
            <w:tcBorders>
              <w:top w:val="nil"/>
              <w:left w:val="nil"/>
              <w:bottom w:val="nil"/>
              <w:right w:val="nil"/>
            </w:tcBorders>
            <w:shd w:val="clear" w:color="auto" w:fill="auto"/>
            <w:noWrap/>
            <w:vAlign w:val="center"/>
            <w:hideMark/>
          </w:tcPr>
          <w:p w14:paraId="7E8F85EB"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Ausable</w:t>
            </w:r>
          </w:p>
        </w:tc>
        <w:tc>
          <w:tcPr>
            <w:tcW w:w="1260" w:type="dxa"/>
            <w:tcBorders>
              <w:top w:val="nil"/>
              <w:left w:val="nil"/>
              <w:bottom w:val="nil"/>
              <w:right w:val="nil"/>
            </w:tcBorders>
            <w:shd w:val="clear" w:color="auto" w:fill="auto"/>
            <w:noWrap/>
            <w:vAlign w:val="center"/>
            <w:hideMark/>
          </w:tcPr>
          <w:p w14:paraId="63118A5F"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LowTT</w:t>
            </w:r>
            <w:proofErr w:type="spellEnd"/>
          </w:p>
        </w:tc>
        <w:tc>
          <w:tcPr>
            <w:tcW w:w="900" w:type="dxa"/>
            <w:tcBorders>
              <w:top w:val="nil"/>
              <w:left w:val="nil"/>
              <w:bottom w:val="nil"/>
              <w:right w:val="nil"/>
            </w:tcBorders>
            <w:shd w:val="clear" w:color="auto" w:fill="auto"/>
            <w:noWrap/>
            <w:vAlign w:val="center"/>
            <w:hideMark/>
          </w:tcPr>
          <w:p w14:paraId="32F63E0C"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nil"/>
              <w:right w:val="nil"/>
            </w:tcBorders>
            <w:shd w:val="clear" w:color="auto" w:fill="auto"/>
            <w:noWrap/>
            <w:vAlign w:val="center"/>
            <w:hideMark/>
          </w:tcPr>
          <w:p w14:paraId="2BB71C8A"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20,000</w:t>
            </w:r>
          </w:p>
        </w:tc>
        <w:tc>
          <w:tcPr>
            <w:tcW w:w="1170" w:type="dxa"/>
            <w:tcBorders>
              <w:top w:val="nil"/>
              <w:left w:val="nil"/>
              <w:bottom w:val="nil"/>
              <w:right w:val="nil"/>
            </w:tcBorders>
            <w:shd w:val="clear" w:color="auto" w:fill="auto"/>
            <w:noWrap/>
            <w:vAlign w:val="center"/>
            <w:hideMark/>
          </w:tcPr>
          <w:p w14:paraId="2ACEAD3B"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23,000</w:t>
            </w:r>
          </w:p>
        </w:tc>
        <w:tc>
          <w:tcPr>
            <w:tcW w:w="2070" w:type="dxa"/>
            <w:tcBorders>
              <w:top w:val="nil"/>
              <w:left w:val="nil"/>
              <w:bottom w:val="nil"/>
              <w:right w:val="nil"/>
            </w:tcBorders>
            <w:shd w:val="clear" w:color="auto" w:fill="auto"/>
            <w:noWrap/>
            <w:vAlign w:val="bottom"/>
            <w:hideMark/>
          </w:tcPr>
          <w:p w14:paraId="55D874C4"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sidRPr="008D17B3">
              <w:rPr>
                <w:rFonts w:ascii="Times New Roman" w:eastAsia="Times New Roman" w:hAnsi="Times New Roman" w:cs="Times New Roman"/>
                <w:color w:val="000000"/>
                <w:sz w:val="20"/>
                <w:szCs w:val="20"/>
              </w:rPr>
              <w:t>TT</w:t>
            </w:r>
            <w:r>
              <w:rPr>
                <w:rFonts w:ascii="Times New Roman" w:eastAsia="Times New Roman" w:hAnsi="Times New Roman" w:cs="Times New Roman"/>
                <w:color w:val="000000"/>
                <w:sz w:val="20"/>
                <w:szCs w:val="20"/>
              </w:rPr>
              <w:t>_Aus_F</w:t>
            </w:r>
            <w:proofErr w:type="spellEnd"/>
          </w:p>
        </w:tc>
      </w:tr>
      <w:tr w:rsidR="00F04B49" w:rsidRPr="008D17B3" w14:paraId="6165DE88" w14:textId="77777777" w:rsidTr="00C41208">
        <w:trPr>
          <w:trHeight w:val="306"/>
        </w:trPr>
        <w:tc>
          <w:tcPr>
            <w:tcW w:w="2520" w:type="dxa"/>
            <w:tcBorders>
              <w:top w:val="nil"/>
              <w:left w:val="nil"/>
              <w:bottom w:val="single" w:sz="4" w:space="0" w:color="auto"/>
              <w:right w:val="nil"/>
            </w:tcBorders>
            <w:shd w:val="clear" w:color="auto" w:fill="auto"/>
            <w:noWrap/>
            <w:vAlign w:val="center"/>
            <w:hideMark/>
          </w:tcPr>
          <w:p w14:paraId="02381538"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lastRenderedPageBreak/>
              <w:t>Ausable</w:t>
            </w:r>
          </w:p>
        </w:tc>
        <w:tc>
          <w:tcPr>
            <w:tcW w:w="1260" w:type="dxa"/>
            <w:tcBorders>
              <w:top w:val="nil"/>
              <w:left w:val="nil"/>
              <w:bottom w:val="single" w:sz="4" w:space="0" w:color="auto"/>
              <w:right w:val="nil"/>
            </w:tcBorders>
            <w:shd w:val="clear" w:color="auto" w:fill="auto"/>
            <w:noWrap/>
            <w:vAlign w:val="center"/>
            <w:hideMark/>
          </w:tcPr>
          <w:p w14:paraId="3C92B4EC"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Max</w:t>
            </w:r>
          </w:p>
        </w:tc>
        <w:tc>
          <w:tcPr>
            <w:tcW w:w="900" w:type="dxa"/>
            <w:tcBorders>
              <w:top w:val="nil"/>
              <w:left w:val="nil"/>
              <w:bottom w:val="single" w:sz="4" w:space="0" w:color="auto"/>
              <w:right w:val="nil"/>
            </w:tcBorders>
            <w:shd w:val="clear" w:color="auto" w:fill="auto"/>
            <w:noWrap/>
            <w:vAlign w:val="center"/>
            <w:hideMark/>
          </w:tcPr>
          <w:p w14:paraId="6333A8B0"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Fry</w:t>
            </w:r>
          </w:p>
        </w:tc>
        <w:tc>
          <w:tcPr>
            <w:tcW w:w="1260" w:type="dxa"/>
            <w:tcBorders>
              <w:top w:val="nil"/>
              <w:left w:val="nil"/>
              <w:bottom w:val="single" w:sz="4" w:space="0" w:color="auto"/>
              <w:right w:val="nil"/>
            </w:tcBorders>
            <w:shd w:val="clear" w:color="auto" w:fill="auto"/>
            <w:noWrap/>
            <w:vAlign w:val="center"/>
            <w:hideMark/>
          </w:tcPr>
          <w:p w14:paraId="4FDB4872"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20,000</w:t>
            </w:r>
          </w:p>
        </w:tc>
        <w:tc>
          <w:tcPr>
            <w:tcW w:w="1170" w:type="dxa"/>
            <w:tcBorders>
              <w:top w:val="nil"/>
              <w:left w:val="nil"/>
              <w:bottom w:val="single" w:sz="4" w:space="0" w:color="auto"/>
              <w:right w:val="nil"/>
            </w:tcBorders>
            <w:shd w:val="clear" w:color="auto" w:fill="auto"/>
            <w:noWrap/>
            <w:vAlign w:val="center"/>
            <w:hideMark/>
          </w:tcPr>
          <w:p w14:paraId="2A771575" w14:textId="77777777" w:rsidR="00F04B49" w:rsidRPr="008D17B3" w:rsidRDefault="00F04B49" w:rsidP="00C41208">
            <w:pPr>
              <w:contextualSpacing/>
              <w:rPr>
                <w:rFonts w:ascii="Times New Roman" w:eastAsia="Times New Roman" w:hAnsi="Times New Roman" w:cs="Times New Roman"/>
                <w:color w:val="000000"/>
                <w:sz w:val="20"/>
                <w:szCs w:val="20"/>
              </w:rPr>
            </w:pPr>
            <w:r w:rsidRPr="008D17B3">
              <w:rPr>
                <w:rFonts w:ascii="Times New Roman" w:eastAsia="Times New Roman" w:hAnsi="Times New Roman" w:cs="Times New Roman"/>
                <w:color w:val="000000"/>
                <w:sz w:val="20"/>
                <w:szCs w:val="20"/>
              </w:rPr>
              <w:t>23,000 </w:t>
            </w:r>
          </w:p>
        </w:tc>
        <w:tc>
          <w:tcPr>
            <w:tcW w:w="2070" w:type="dxa"/>
            <w:tcBorders>
              <w:top w:val="nil"/>
              <w:left w:val="nil"/>
              <w:bottom w:val="single" w:sz="4" w:space="0" w:color="auto"/>
              <w:right w:val="nil"/>
            </w:tcBorders>
            <w:shd w:val="clear" w:color="auto" w:fill="auto"/>
            <w:noWrap/>
            <w:vAlign w:val="bottom"/>
            <w:hideMark/>
          </w:tcPr>
          <w:p w14:paraId="357EED64" w14:textId="77777777" w:rsidR="00F04B49" w:rsidRPr="008D17B3" w:rsidRDefault="00F04B49" w:rsidP="00C41208">
            <w:pPr>
              <w:contextualSpacing/>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MAX_Aus_F</w:t>
            </w:r>
            <w:proofErr w:type="spellEnd"/>
          </w:p>
        </w:tc>
      </w:tr>
    </w:tbl>
    <w:p w14:paraId="1C16F301" w14:textId="77777777" w:rsidR="00F04B49" w:rsidRPr="002A2F5F" w:rsidRDefault="00F04B49" w:rsidP="00F04B49">
      <w:pPr>
        <w:contextualSpacing/>
        <w:rPr>
          <w:rFonts w:ascii="Times New Roman" w:hAnsi="Times New Roman" w:cs="Times New Roman"/>
          <w:sz w:val="20"/>
          <w:szCs w:val="20"/>
        </w:rPr>
      </w:pPr>
      <w:r w:rsidRPr="002A2F5F">
        <w:rPr>
          <w:rFonts w:ascii="Times New Roman" w:hAnsi="Times New Roman" w:cs="Times New Roman"/>
          <w:sz w:val="20"/>
          <w:szCs w:val="20"/>
        </w:rPr>
        <w:t xml:space="preserve">*Will include multiple stocking locations on the </w:t>
      </w:r>
      <w:proofErr w:type="spellStart"/>
      <w:r w:rsidRPr="002A2F5F">
        <w:rPr>
          <w:rFonts w:ascii="Times New Roman" w:hAnsi="Times New Roman" w:cs="Times New Roman"/>
          <w:sz w:val="20"/>
          <w:szCs w:val="20"/>
        </w:rPr>
        <w:t>Bouqet</w:t>
      </w:r>
      <w:proofErr w:type="spellEnd"/>
      <w:r w:rsidRPr="002A2F5F">
        <w:rPr>
          <w:rFonts w:ascii="Times New Roman" w:hAnsi="Times New Roman" w:cs="Times New Roman"/>
          <w:sz w:val="20"/>
          <w:szCs w:val="20"/>
        </w:rPr>
        <w:t xml:space="preserve"> River, upstream from </w:t>
      </w:r>
      <w:proofErr w:type="spellStart"/>
      <w:r w:rsidRPr="002A2F5F">
        <w:rPr>
          <w:rFonts w:ascii="Times New Roman" w:hAnsi="Times New Roman" w:cs="Times New Roman"/>
          <w:sz w:val="20"/>
          <w:szCs w:val="20"/>
        </w:rPr>
        <w:t>Wad</w:t>
      </w:r>
      <w:r>
        <w:rPr>
          <w:rFonts w:ascii="Times New Roman" w:hAnsi="Times New Roman" w:cs="Times New Roman"/>
          <w:sz w:val="20"/>
          <w:szCs w:val="20"/>
        </w:rPr>
        <w:t>h</w:t>
      </w:r>
      <w:r w:rsidRPr="002A2F5F">
        <w:rPr>
          <w:rFonts w:ascii="Times New Roman" w:hAnsi="Times New Roman" w:cs="Times New Roman"/>
          <w:sz w:val="20"/>
          <w:szCs w:val="20"/>
        </w:rPr>
        <w:t>ams</w:t>
      </w:r>
      <w:proofErr w:type="spellEnd"/>
      <w:r w:rsidRPr="002A2F5F">
        <w:rPr>
          <w:rFonts w:ascii="Times New Roman" w:hAnsi="Times New Roman" w:cs="Times New Roman"/>
          <w:sz w:val="20"/>
          <w:szCs w:val="20"/>
        </w:rPr>
        <w:t xml:space="preserve"> Falls in Wad</w:t>
      </w:r>
      <w:r>
        <w:rPr>
          <w:rFonts w:ascii="Times New Roman" w:hAnsi="Times New Roman" w:cs="Times New Roman"/>
          <w:sz w:val="20"/>
          <w:szCs w:val="20"/>
        </w:rPr>
        <w:t>h</w:t>
      </w:r>
      <w:r w:rsidRPr="002A2F5F">
        <w:rPr>
          <w:rFonts w:ascii="Times New Roman" w:hAnsi="Times New Roman" w:cs="Times New Roman"/>
          <w:sz w:val="20"/>
          <w:szCs w:val="20"/>
        </w:rPr>
        <w:t>am NY</w:t>
      </w:r>
    </w:p>
    <w:p w14:paraId="377540E9" w14:textId="77777777" w:rsidR="00F04B49" w:rsidRPr="002A2F5F" w:rsidRDefault="00F04B49" w:rsidP="00F04B49">
      <w:pPr>
        <w:contextualSpacing/>
        <w:rPr>
          <w:rFonts w:ascii="Times New Roman" w:hAnsi="Times New Roman" w:cs="Times New Roman"/>
          <w:sz w:val="20"/>
          <w:szCs w:val="20"/>
        </w:rPr>
      </w:pPr>
      <w:r w:rsidRPr="002A2F5F">
        <w:rPr>
          <w:rFonts w:ascii="Times New Roman" w:hAnsi="Times New Roman" w:cs="Times New Roman"/>
          <w:sz w:val="20"/>
          <w:szCs w:val="20"/>
        </w:rPr>
        <w:t>**Will include multiple stocking locations in Derby Brook and Spruce Mills Brook</w:t>
      </w:r>
    </w:p>
    <w:p w14:paraId="2847F26D" w14:textId="77777777" w:rsidR="00F04B49" w:rsidRDefault="00F04B49" w:rsidP="00F04B49">
      <w:pPr>
        <w:contextualSpacing/>
        <w:rPr>
          <w:rFonts w:ascii="Times New Roman" w:hAnsi="Times New Roman" w:cs="Times New Roman"/>
          <w:b/>
          <w:bCs/>
          <w:sz w:val="24"/>
          <w:szCs w:val="24"/>
        </w:rPr>
      </w:pPr>
    </w:p>
    <w:p w14:paraId="6B2C19E2" w14:textId="77777777" w:rsidR="00F04B49" w:rsidRDefault="00F04B49" w:rsidP="00F04B49">
      <w:pPr>
        <w:contextualSpacing/>
        <w:rPr>
          <w:rFonts w:ascii="Times New Roman" w:hAnsi="Times New Roman" w:cs="Times New Roman"/>
          <w:sz w:val="24"/>
          <w:szCs w:val="24"/>
        </w:rPr>
      </w:pPr>
    </w:p>
    <w:p w14:paraId="15E9EE96" w14:textId="77777777" w:rsidR="00F04B49" w:rsidRDefault="00F04B49" w:rsidP="00F04B49">
      <w:pPr>
        <w:tabs>
          <w:tab w:val="left" w:pos="2697"/>
        </w:tabs>
        <w:contextualSpacing/>
        <w:rPr>
          <w:rFonts w:ascii="Times New Roman" w:hAnsi="Times New Roman" w:cs="Times New Roman"/>
          <w:b/>
          <w:bCs/>
          <w:sz w:val="24"/>
          <w:szCs w:val="24"/>
        </w:rPr>
      </w:pPr>
    </w:p>
    <w:p w14:paraId="4A72B128" w14:textId="77777777" w:rsidR="00F04B49" w:rsidRDefault="00F04B49" w:rsidP="00F04B49">
      <w:pPr>
        <w:tabs>
          <w:tab w:val="left" w:pos="2697"/>
        </w:tabs>
        <w:contextualSpacing/>
        <w:rPr>
          <w:rFonts w:ascii="Times New Roman" w:hAnsi="Times New Roman" w:cs="Times New Roman"/>
          <w:b/>
          <w:bCs/>
          <w:sz w:val="24"/>
          <w:szCs w:val="24"/>
        </w:rPr>
      </w:pPr>
    </w:p>
    <w:p w14:paraId="2D031C01" w14:textId="77777777" w:rsidR="00F04B49" w:rsidRDefault="00F04B49" w:rsidP="00F04B49">
      <w:pPr>
        <w:contextualSpacing/>
        <w:rPr>
          <w:rFonts w:ascii="Times New Roman" w:hAnsi="Times New Roman" w:cs="Times New Roman"/>
          <w:sz w:val="24"/>
          <w:szCs w:val="24"/>
        </w:rPr>
      </w:pPr>
      <w:r w:rsidRPr="00503ABA">
        <w:rPr>
          <w:rFonts w:ascii="Times New Roman" w:hAnsi="Times New Roman" w:cs="Times New Roman"/>
          <w:b/>
          <w:bCs/>
          <w:sz w:val="24"/>
          <w:szCs w:val="24"/>
        </w:rPr>
        <w:t xml:space="preserve">Table </w:t>
      </w:r>
      <w:r>
        <w:rPr>
          <w:rFonts w:ascii="Times New Roman" w:hAnsi="Times New Roman" w:cs="Times New Roman"/>
          <w:b/>
          <w:bCs/>
          <w:sz w:val="24"/>
          <w:szCs w:val="24"/>
        </w:rPr>
        <w:t>3</w:t>
      </w:r>
      <w:r>
        <w:rPr>
          <w:rFonts w:ascii="Times New Roman" w:hAnsi="Times New Roman" w:cs="Times New Roman"/>
          <w:sz w:val="24"/>
          <w:szCs w:val="24"/>
        </w:rPr>
        <w:t>.</w:t>
      </w:r>
      <w:r w:rsidRPr="000033D1">
        <w:rPr>
          <w:rFonts w:ascii="Times New Roman" w:hAnsi="Times New Roman" w:cs="Times New Roman"/>
          <w:sz w:val="20"/>
          <w:szCs w:val="20"/>
        </w:rPr>
        <w:t xml:space="preserve"> Priority sites in Derby Brook and those stocked in 2021. Sites with priority listed “10” are interchangeable, and can be selected as needed and is convenient in years with extra fry. Sites stocked in 2021 have actual GPS coordinates taken when stocking was done; sites not stocked in 2021 have GPS coordinates provided by Steve Smith. </w:t>
      </w:r>
      <w:r>
        <w:rPr>
          <w:rFonts w:ascii="Times New Roman" w:hAnsi="Times New Roman" w:cs="Times New Roman"/>
          <w:sz w:val="20"/>
          <w:szCs w:val="20"/>
        </w:rPr>
        <w:t xml:space="preserve">RKM is the river kilometer calculated from the point where Spruce Mill Brook enters the Boquet River. </w:t>
      </w:r>
    </w:p>
    <w:tbl>
      <w:tblPr>
        <w:tblW w:w="9985" w:type="dxa"/>
        <w:tblLook w:val="04A0" w:firstRow="1" w:lastRow="0" w:firstColumn="1" w:lastColumn="0" w:noHBand="0" w:noVBand="1"/>
      </w:tblPr>
      <w:tblGrid>
        <w:gridCol w:w="1075"/>
        <w:gridCol w:w="2610"/>
        <w:gridCol w:w="990"/>
        <w:gridCol w:w="1080"/>
        <w:gridCol w:w="1360"/>
        <w:gridCol w:w="890"/>
        <w:gridCol w:w="1080"/>
        <w:gridCol w:w="900"/>
      </w:tblGrid>
      <w:tr w:rsidR="00F04B49" w:rsidRPr="00117545" w14:paraId="4DDA24A3" w14:textId="77777777" w:rsidTr="00C41208">
        <w:trPr>
          <w:trHeight w:val="600"/>
        </w:trPr>
        <w:tc>
          <w:tcPr>
            <w:tcW w:w="107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B562F59"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Reach</w:t>
            </w:r>
          </w:p>
        </w:tc>
        <w:tc>
          <w:tcPr>
            <w:tcW w:w="2610" w:type="dxa"/>
            <w:tcBorders>
              <w:top w:val="single" w:sz="4" w:space="0" w:color="auto"/>
              <w:left w:val="nil"/>
              <w:bottom w:val="single" w:sz="4" w:space="0" w:color="auto"/>
              <w:right w:val="single" w:sz="4" w:space="0" w:color="auto"/>
            </w:tcBorders>
            <w:shd w:val="clear" w:color="000000" w:fill="D9D9D9"/>
            <w:vAlign w:val="bottom"/>
            <w:hideMark/>
          </w:tcPr>
          <w:p w14:paraId="64635321"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Notes</w:t>
            </w:r>
          </w:p>
        </w:tc>
        <w:tc>
          <w:tcPr>
            <w:tcW w:w="990" w:type="dxa"/>
            <w:tcBorders>
              <w:top w:val="single" w:sz="4" w:space="0" w:color="auto"/>
              <w:left w:val="nil"/>
              <w:bottom w:val="single" w:sz="4" w:space="0" w:color="auto"/>
              <w:right w:val="single" w:sz="4" w:space="0" w:color="auto"/>
            </w:tcBorders>
            <w:shd w:val="clear" w:color="000000" w:fill="D9D9D9"/>
            <w:vAlign w:val="bottom"/>
            <w:hideMark/>
          </w:tcPr>
          <w:p w14:paraId="5179051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RKM</w:t>
            </w:r>
          </w:p>
        </w:tc>
        <w:tc>
          <w:tcPr>
            <w:tcW w:w="1080" w:type="dxa"/>
            <w:tcBorders>
              <w:top w:val="single" w:sz="4" w:space="0" w:color="auto"/>
              <w:left w:val="nil"/>
              <w:bottom w:val="single" w:sz="4" w:space="0" w:color="auto"/>
              <w:right w:val="single" w:sz="4" w:space="0" w:color="auto"/>
            </w:tcBorders>
            <w:shd w:val="clear" w:color="000000" w:fill="D9D9D9"/>
            <w:vAlign w:val="bottom"/>
            <w:hideMark/>
          </w:tcPr>
          <w:p w14:paraId="2AC5E122"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LAT</w:t>
            </w:r>
          </w:p>
        </w:tc>
        <w:tc>
          <w:tcPr>
            <w:tcW w:w="1360" w:type="dxa"/>
            <w:tcBorders>
              <w:top w:val="single" w:sz="4" w:space="0" w:color="auto"/>
              <w:left w:val="nil"/>
              <w:bottom w:val="single" w:sz="4" w:space="0" w:color="auto"/>
              <w:right w:val="single" w:sz="4" w:space="0" w:color="auto"/>
            </w:tcBorders>
            <w:shd w:val="clear" w:color="000000" w:fill="D9D9D9"/>
            <w:vAlign w:val="bottom"/>
            <w:hideMark/>
          </w:tcPr>
          <w:p w14:paraId="045AA6A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LON</w:t>
            </w:r>
          </w:p>
        </w:tc>
        <w:tc>
          <w:tcPr>
            <w:tcW w:w="890" w:type="dxa"/>
            <w:tcBorders>
              <w:top w:val="single" w:sz="4" w:space="0" w:color="auto"/>
              <w:left w:val="nil"/>
              <w:bottom w:val="single" w:sz="4" w:space="0" w:color="auto"/>
              <w:right w:val="single" w:sz="4" w:space="0" w:color="auto"/>
            </w:tcBorders>
            <w:shd w:val="clear" w:color="000000" w:fill="D9D9D9"/>
            <w:vAlign w:val="bottom"/>
            <w:hideMark/>
          </w:tcPr>
          <w:p w14:paraId="24B80B38"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Stocked 2021?</w:t>
            </w:r>
          </w:p>
        </w:tc>
        <w:tc>
          <w:tcPr>
            <w:tcW w:w="1080" w:type="dxa"/>
            <w:tcBorders>
              <w:top w:val="single" w:sz="4" w:space="0" w:color="auto"/>
              <w:left w:val="nil"/>
              <w:bottom w:val="single" w:sz="4" w:space="0" w:color="auto"/>
              <w:right w:val="single" w:sz="4" w:space="0" w:color="auto"/>
            </w:tcBorders>
            <w:shd w:val="clear" w:color="000000" w:fill="D9D9D9"/>
            <w:vAlign w:val="bottom"/>
            <w:hideMark/>
          </w:tcPr>
          <w:p w14:paraId="43931FD0"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Sample 2021?</w:t>
            </w:r>
          </w:p>
        </w:tc>
        <w:tc>
          <w:tcPr>
            <w:tcW w:w="900" w:type="dxa"/>
            <w:tcBorders>
              <w:top w:val="single" w:sz="4" w:space="0" w:color="auto"/>
              <w:left w:val="nil"/>
              <w:bottom w:val="single" w:sz="4" w:space="0" w:color="auto"/>
              <w:right w:val="single" w:sz="4" w:space="0" w:color="auto"/>
            </w:tcBorders>
            <w:shd w:val="clear" w:color="000000" w:fill="D9D9D9"/>
            <w:vAlign w:val="bottom"/>
            <w:hideMark/>
          </w:tcPr>
          <w:p w14:paraId="7E383870" w14:textId="77777777" w:rsidR="00F04B49" w:rsidRPr="00117545" w:rsidRDefault="00F04B49" w:rsidP="00C41208">
            <w:pPr>
              <w:rPr>
                <w:rFonts w:eastAsia="Times New Roman"/>
                <w:color w:val="000000"/>
              </w:rPr>
            </w:pPr>
            <w:r w:rsidRPr="00117545">
              <w:rPr>
                <w:rFonts w:eastAsia="Times New Roman"/>
                <w:color w:val="000000"/>
              </w:rPr>
              <w:t>Stock Priority</w:t>
            </w:r>
          </w:p>
        </w:tc>
      </w:tr>
      <w:tr w:rsidR="00F04B49" w:rsidRPr="00117545" w14:paraId="273E9993" w14:textId="77777777" w:rsidTr="00C41208">
        <w:trPr>
          <w:trHeight w:val="6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44BC561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1-3</w:t>
            </w:r>
          </w:p>
        </w:tc>
        <w:tc>
          <w:tcPr>
            <w:tcW w:w="2610" w:type="dxa"/>
            <w:tcBorders>
              <w:top w:val="nil"/>
              <w:left w:val="nil"/>
              <w:bottom w:val="single" w:sz="4" w:space="0" w:color="auto"/>
              <w:right w:val="single" w:sz="4" w:space="0" w:color="auto"/>
            </w:tcBorders>
            <w:shd w:val="clear" w:color="auto" w:fill="auto"/>
            <w:vAlign w:val="bottom"/>
            <w:hideMark/>
          </w:tcPr>
          <w:p w14:paraId="0840424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xml:space="preserve">Directly off 90 degree corner on </w:t>
            </w:r>
            <w:proofErr w:type="spellStart"/>
            <w:r w:rsidRPr="00117545">
              <w:rPr>
                <w:rFonts w:ascii="Times New Roman" w:eastAsia="Times New Roman" w:hAnsi="Times New Roman" w:cs="Times New Roman"/>
                <w:color w:val="000000"/>
                <w:sz w:val="20"/>
                <w:szCs w:val="20"/>
              </w:rPr>
              <w:t>Pulsifer</w:t>
            </w:r>
            <w:proofErr w:type="spellEnd"/>
            <w:r w:rsidRPr="00117545">
              <w:rPr>
                <w:rFonts w:ascii="Times New Roman" w:eastAsia="Times New Roman" w:hAnsi="Times New Roman" w:cs="Times New Roman"/>
                <w:color w:val="000000"/>
                <w:sz w:val="20"/>
                <w:szCs w:val="20"/>
              </w:rPr>
              <w:t xml:space="preserve"> Rd.</w:t>
            </w:r>
          </w:p>
        </w:tc>
        <w:tc>
          <w:tcPr>
            <w:tcW w:w="990" w:type="dxa"/>
            <w:tcBorders>
              <w:top w:val="nil"/>
              <w:left w:val="nil"/>
              <w:bottom w:val="single" w:sz="4" w:space="0" w:color="auto"/>
              <w:right w:val="single" w:sz="4" w:space="0" w:color="auto"/>
            </w:tcBorders>
            <w:shd w:val="clear" w:color="auto" w:fill="auto"/>
            <w:vAlign w:val="bottom"/>
            <w:hideMark/>
          </w:tcPr>
          <w:p w14:paraId="243C1416"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17159</w:t>
            </w:r>
          </w:p>
        </w:tc>
        <w:tc>
          <w:tcPr>
            <w:tcW w:w="1080" w:type="dxa"/>
            <w:tcBorders>
              <w:top w:val="nil"/>
              <w:left w:val="nil"/>
              <w:bottom w:val="single" w:sz="4" w:space="0" w:color="auto"/>
              <w:right w:val="single" w:sz="4" w:space="0" w:color="auto"/>
            </w:tcBorders>
            <w:shd w:val="clear" w:color="auto" w:fill="auto"/>
            <w:vAlign w:val="bottom"/>
            <w:hideMark/>
          </w:tcPr>
          <w:p w14:paraId="2FDB457E"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44.2986</w:t>
            </w:r>
          </w:p>
        </w:tc>
        <w:tc>
          <w:tcPr>
            <w:tcW w:w="1360" w:type="dxa"/>
            <w:tcBorders>
              <w:top w:val="nil"/>
              <w:left w:val="nil"/>
              <w:bottom w:val="single" w:sz="4" w:space="0" w:color="auto"/>
              <w:right w:val="single" w:sz="4" w:space="0" w:color="auto"/>
            </w:tcBorders>
            <w:shd w:val="clear" w:color="auto" w:fill="auto"/>
            <w:vAlign w:val="bottom"/>
            <w:hideMark/>
          </w:tcPr>
          <w:p w14:paraId="0A05C0C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-73.56882</w:t>
            </w:r>
          </w:p>
        </w:tc>
        <w:tc>
          <w:tcPr>
            <w:tcW w:w="890" w:type="dxa"/>
            <w:tcBorders>
              <w:top w:val="nil"/>
              <w:left w:val="nil"/>
              <w:bottom w:val="single" w:sz="4" w:space="0" w:color="auto"/>
              <w:right w:val="single" w:sz="4" w:space="0" w:color="auto"/>
            </w:tcBorders>
            <w:shd w:val="clear" w:color="auto" w:fill="auto"/>
            <w:vAlign w:val="bottom"/>
            <w:hideMark/>
          </w:tcPr>
          <w:p w14:paraId="19C1492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1080" w:type="dxa"/>
            <w:tcBorders>
              <w:top w:val="nil"/>
              <w:left w:val="nil"/>
              <w:bottom w:val="single" w:sz="4" w:space="0" w:color="auto"/>
              <w:right w:val="single" w:sz="4" w:space="0" w:color="auto"/>
            </w:tcBorders>
            <w:shd w:val="clear" w:color="auto" w:fill="auto"/>
            <w:vAlign w:val="bottom"/>
            <w:hideMark/>
          </w:tcPr>
          <w:p w14:paraId="271FC26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14:paraId="087262A2" w14:textId="77777777" w:rsidR="00F04B49" w:rsidRPr="00117545" w:rsidRDefault="00F04B49" w:rsidP="00C41208">
            <w:pPr>
              <w:rPr>
                <w:rFonts w:eastAsia="Times New Roman"/>
                <w:color w:val="000000"/>
              </w:rPr>
            </w:pPr>
            <w:r w:rsidRPr="00117545">
              <w:rPr>
                <w:rFonts w:eastAsia="Times New Roman"/>
                <w:color w:val="000000"/>
              </w:rPr>
              <w:t>5</w:t>
            </w:r>
          </w:p>
        </w:tc>
      </w:tr>
      <w:tr w:rsidR="00F04B49" w:rsidRPr="00117545" w14:paraId="20749678" w14:textId="77777777" w:rsidTr="00C41208">
        <w:trPr>
          <w:trHeight w:val="6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27966323"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3-4</w:t>
            </w:r>
          </w:p>
        </w:tc>
        <w:tc>
          <w:tcPr>
            <w:tcW w:w="2610" w:type="dxa"/>
            <w:tcBorders>
              <w:top w:val="nil"/>
              <w:left w:val="nil"/>
              <w:bottom w:val="single" w:sz="4" w:space="0" w:color="auto"/>
              <w:right w:val="single" w:sz="4" w:space="0" w:color="auto"/>
            </w:tcBorders>
            <w:shd w:val="clear" w:color="auto" w:fill="auto"/>
            <w:vAlign w:val="bottom"/>
            <w:hideMark/>
          </w:tcPr>
          <w:p w14:paraId="4F65FB2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xml:space="preserve">Behind house setback from </w:t>
            </w:r>
            <w:proofErr w:type="spellStart"/>
            <w:r w:rsidRPr="00117545">
              <w:rPr>
                <w:rFonts w:ascii="Times New Roman" w:eastAsia="Times New Roman" w:hAnsi="Times New Roman" w:cs="Times New Roman"/>
                <w:color w:val="000000"/>
                <w:sz w:val="20"/>
                <w:szCs w:val="20"/>
              </w:rPr>
              <w:t>Pulsifer</w:t>
            </w:r>
            <w:proofErr w:type="spellEnd"/>
            <w:r w:rsidRPr="00117545">
              <w:rPr>
                <w:rFonts w:ascii="Times New Roman" w:eastAsia="Times New Roman" w:hAnsi="Times New Roman" w:cs="Times New Roman"/>
                <w:color w:val="000000"/>
                <w:sz w:val="20"/>
                <w:szCs w:val="20"/>
              </w:rPr>
              <w:t xml:space="preserve"> Rd.</w:t>
            </w:r>
          </w:p>
        </w:tc>
        <w:tc>
          <w:tcPr>
            <w:tcW w:w="990" w:type="dxa"/>
            <w:tcBorders>
              <w:top w:val="nil"/>
              <w:left w:val="nil"/>
              <w:bottom w:val="single" w:sz="4" w:space="0" w:color="auto"/>
              <w:right w:val="single" w:sz="4" w:space="0" w:color="auto"/>
            </w:tcBorders>
            <w:shd w:val="clear" w:color="auto" w:fill="auto"/>
            <w:vAlign w:val="bottom"/>
            <w:hideMark/>
          </w:tcPr>
          <w:p w14:paraId="1661AF70"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17545</w:t>
            </w:r>
          </w:p>
        </w:tc>
        <w:tc>
          <w:tcPr>
            <w:tcW w:w="1080" w:type="dxa"/>
            <w:tcBorders>
              <w:top w:val="nil"/>
              <w:left w:val="nil"/>
              <w:bottom w:val="single" w:sz="4" w:space="0" w:color="auto"/>
              <w:right w:val="single" w:sz="4" w:space="0" w:color="auto"/>
            </w:tcBorders>
            <w:shd w:val="clear" w:color="auto" w:fill="auto"/>
            <w:vAlign w:val="bottom"/>
            <w:hideMark/>
          </w:tcPr>
          <w:p w14:paraId="3C94171B"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44.30029</w:t>
            </w:r>
          </w:p>
        </w:tc>
        <w:tc>
          <w:tcPr>
            <w:tcW w:w="1360" w:type="dxa"/>
            <w:tcBorders>
              <w:top w:val="nil"/>
              <w:left w:val="nil"/>
              <w:bottom w:val="single" w:sz="4" w:space="0" w:color="auto"/>
              <w:right w:val="single" w:sz="4" w:space="0" w:color="auto"/>
            </w:tcBorders>
            <w:shd w:val="clear" w:color="auto" w:fill="auto"/>
            <w:vAlign w:val="bottom"/>
            <w:hideMark/>
          </w:tcPr>
          <w:p w14:paraId="18474239"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-73.57126</w:t>
            </w:r>
          </w:p>
        </w:tc>
        <w:tc>
          <w:tcPr>
            <w:tcW w:w="890" w:type="dxa"/>
            <w:tcBorders>
              <w:top w:val="nil"/>
              <w:left w:val="nil"/>
              <w:bottom w:val="single" w:sz="4" w:space="0" w:color="auto"/>
              <w:right w:val="single" w:sz="4" w:space="0" w:color="auto"/>
            </w:tcBorders>
            <w:shd w:val="clear" w:color="auto" w:fill="auto"/>
            <w:vAlign w:val="bottom"/>
            <w:hideMark/>
          </w:tcPr>
          <w:p w14:paraId="00C44F44"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1080" w:type="dxa"/>
            <w:tcBorders>
              <w:top w:val="nil"/>
              <w:left w:val="nil"/>
              <w:bottom w:val="single" w:sz="4" w:space="0" w:color="auto"/>
              <w:right w:val="single" w:sz="4" w:space="0" w:color="auto"/>
            </w:tcBorders>
            <w:shd w:val="clear" w:color="auto" w:fill="auto"/>
            <w:vAlign w:val="bottom"/>
            <w:hideMark/>
          </w:tcPr>
          <w:p w14:paraId="06218CEB"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14:paraId="5027C31A" w14:textId="77777777" w:rsidR="00F04B49" w:rsidRPr="00117545" w:rsidRDefault="00F04B49" w:rsidP="00C41208">
            <w:pPr>
              <w:rPr>
                <w:rFonts w:eastAsia="Times New Roman"/>
                <w:color w:val="000000"/>
              </w:rPr>
            </w:pPr>
            <w:r w:rsidRPr="00117545">
              <w:rPr>
                <w:rFonts w:eastAsia="Times New Roman"/>
                <w:color w:val="000000"/>
              </w:rPr>
              <w:t>5</w:t>
            </w:r>
          </w:p>
        </w:tc>
      </w:tr>
      <w:tr w:rsidR="00F04B49" w:rsidRPr="00117545" w14:paraId="2C951B73" w14:textId="77777777" w:rsidTr="00C41208">
        <w:trPr>
          <w:trHeight w:val="9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33BD41E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4-5</w:t>
            </w:r>
          </w:p>
        </w:tc>
        <w:tc>
          <w:tcPr>
            <w:tcW w:w="2610" w:type="dxa"/>
            <w:tcBorders>
              <w:top w:val="nil"/>
              <w:left w:val="nil"/>
              <w:bottom w:val="single" w:sz="4" w:space="0" w:color="auto"/>
              <w:right w:val="single" w:sz="4" w:space="0" w:color="auto"/>
            </w:tcBorders>
            <w:shd w:val="clear" w:color="auto" w:fill="auto"/>
            <w:vAlign w:val="bottom"/>
            <w:hideMark/>
          </w:tcPr>
          <w:p w14:paraId="7E95F941"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xml:space="preserve">Take Johnson Rd. cross brook, take a rt. onto camp road Park at gate go </w:t>
            </w:r>
            <w:proofErr w:type="spellStart"/>
            <w:r w:rsidRPr="00117545">
              <w:rPr>
                <w:rFonts w:ascii="Times New Roman" w:eastAsia="Times New Roman" w:hAnsi="Times New Roman" w:cs="Times New Roman"/>
                <w:color w:val="000000"/>
                <w:sz w:val="20"/>
                <w:szCs w:val="20"/>
              </w:rPr>
              <w:t>dstr</w:t>
            </w:r>
            <w:proofErr w:type="spellEnd"/>
            <w:r w:rsidRPr="00117545">
              <w:rPr>
                <w:rFonts w:ascii="Times New Roman" w:eastAsia="Times New Roman" w:hAnsi="Times New Roman" w:cs="Times New Roman"/>
                <w:color w:val="000000"/>
                <w:sz w:val="20"/>
                <w:szCs w:val="20"/>
              </w:rPr>
              <w:t xml:space="preserve"> .9 mile to end of sec.</w:t>
            </w:r>
          </w:p>
        </w:tc>
        <w:tc>
          <w:tcPr>
            <w:tcW w:w="990" w:type="dxa"/>
            <w:tcBorders>
              <w:top w:val="nil"/>
              <w:left w:val="nil"/>
              <w:bottom w:val="single" w:sz="4" w:space="0" w:color="auto"/>
              <w:right w:val="single" w:sz="4" w:space="0" w:color="auto"/>
            </w:tcBorders>
            <w:shd w:val="clear" w:color="auto" w:fill="auto"/>
            <w:vAlign w:val="bottom"/>
            <w:hideMark/>
          </w:tcPr>
          <w:p w14:paraId="5A88379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18316</w:t>
            </w:r>
          </w:p>
        </w:tc>
        <w:tc>
          <w:tcPr>
            <w:tcW w:w="1080" w:type="dxa"/>
            <w:tcBorders>
              <w:top w:val="nil"/>
              <w:left w:val="nil"/>
              <w:bottom w:val="single" w:sz="4" w:space="0" w:color="auto"/>
              <w:right w:val="single" w:sz="4" w:space="0" w:color="auto"/>
            </w:tcBorders>
            <w:shd w:val="clear" w:color="auto" w:fill="auto"/>
            <w:vAlign w:val="bottom"/>
            <w:hideMark/>
          </w:tcPr>
          <w:p w14:paraId="36CA4566"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44.29794</w:t>
            </w:r>
          </w:p>
        </w:tc>
        <w:tc>
          <w:tcPr>
            <w:tcW w:w="1360" w:type="dxa"/>
            <w:tcBorders>
              <w:top w:val="nil"/>
              <w:left w:val="nil"/>
              <w:bottom w:val="single" w:sz="4" w:space="0" w:color="auto"/>
              <w:right w:val="single" w:sz="4" w:space="0" w:color="auto"/>
            </w:tcBorders>
            <w:shd w:val="clear" w:color="auto" w:fill="auto"/>
            <w:vAlign w:val="bottom"/>
            <w:hideMark/>
          </w:tcPr>
          <w:p w14:paraId="08D518D9"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-73.57907</w:t>
            </w:r>
          </w:p>
        </w:tc>
        <w:tc>
          <w:tcPr>
            <w:tcW w:w="890" w:type="dxa"/>
            <w:tcBorders>
              <w:top w:val="nil"/>
              <w:left w:val="nil"/>
              <w:bottom w:val="single" w:sz="4" w:space="0" w:color="auto"/>
              <w:right w:val="single" w:sz="4" w:space="0" w:color="auto"/>
            </w:tcBorders>
            <w:shd w:val="clear" w:color="auto" w:fill="auto"/>
            <w:vAlign w:val="bottom"/>
            <w:hideMark/>
          </w:tcPr>
          <w:p w14:paraId="7226F88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1080" w:type="dxa"/>
            <w:tcBorders>
              <w:top w:val="nil"/>
              <w:left w:val="nil"/>
              <w:bottom w:val="single" w:sz="4" w:space="0" w:color="auto"/>
              <w:right w:val="single" w:sz="4" w:space="0" w:color="auto"/>
            </w:tcBorders>
            <w:shd w:val="clear" w:color="auto" w:fill="auto"/>
            <w:vAlign w:val="bottom"/>
            <w:hideMark/>
          </w:tcPr>
          <w:p w14:paraId="5C1A0A2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14:paraId="6E040DDF" w14:textId="77777777" w:rsidR="00F04B49" w:rsidRPr="00117545" w:rsidRDefault="00F04B49" w:rsidP="00C41208">
            <w:pPr>
              <w:rPr>
                <w:rFonts w:eastAsia="Times New Roman"/>
                <w:color w:val="000000"/>
              </w:rPr>
            </w:pPr>
            <w:r w:rsidRPr="00117545">
              <w:rPr>
                <w:rFonts w:eastAsia="Times New Roman"/>
                <w:color w:val="000000"/>
              </w:rPr>
              <w:t>5</w:t>
            </w:r>
          </w:p>
        </w:tc>
      </w:tr>
      <w:tr w:rsidR="00F04B49" w:rsidRPr="00117545" w14:paraId="331972D6" w14:textId="77777777" w:rsidTr="00C41208">
        <w:trPr>
          <w:trHeight w:val="9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6F4AD2EE"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5-6</w:t>
            </w:r>
          </w:p>
        </w:tc>
        <w:tc>
          <w:tcPr>
            <w:tcW w:w="2610" w:type="dxa"/>
            <w:tcBorders>
              <w:top w:val="nil"/>
              <w:left w:val="nil"/>
              <w:bottom w:val="single" w:sz="4" w:space="0" w:color="auto"/>
              <w:right w:val="single" w:sz="4" w:space="0" w:color="auto"/>
            </w:tcBorders>
            <w:shd w:val="clear" w:color="auto" w:fill="auto"/>
            <w:vAlign w:val="bottom"/>
            <w:hideMark/>
          </w:tcPr>
          <w:p w14:paraId="248AF198"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xml:space="preserve">Take Johnson Rd. cross brook, take a rt. onto camp road Park at gate go </w:t>
            </w:r>
            <w:proofErr w:type="spellStart"/>
            <w:r w:rsidRPr="00117545">
              <w:rPr>
                <w:rFonts w:ascii="Times New Roman" w:eastAsia="Times New Roman" w:hAnsi="Times New Roman" w:cs="Times New Roman"/>
                <w:color w:val="000000"/>
                <w:sz w:val="20"/>
                <w:szCs w:val="20"/>
              </w:rPr>
              <w:t>dnst</w:t>
            </w:r>
            <w:proofErr w:type="spellEnd"/>
            <w:r w:rsidRPr="00117545">
              <w:rPr>
                <w:rFonts w:ascii="Times New Roman" w:eastAsia="Times New Roman" w:hAnsi="Times New Roman" w:cs="Times New Roman"/>
                <w:color w:val="000000"/>
                <w:sz w:val="20"/>
                <w:szCs w:val="20"/>
              </w:rPr>
              <w:t xml:space="preserve"> .5 m to end of sect.</w:t>
            </w:r>
          </w:p>
        </w:tc>
        <w:tc>
          <w:tcPr>
            <w:tcW w:w="990" w:type="dxa"/>
            <w:tcBorders>
              <w:top w:val="nil"/>
              <w:left w:val="nil"/>
              <w:bottom w:val="single" w:sz="4" w:space="0" w:color="auto"/>
              <w:right w:val="single" w:sz="4" w:space="0" w:color="auto"/>
            </w:tcBorders>
            <w:shd w:val="clear" w:color="auto" w:fill="auto"/>
            <w:vAlign w:val="bottom"/>
            <w:hideMark/>
          </w:tcPr>
          <w:p w14:paraId="016314E3"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19071</w:t>
            </w:r>
          </w:p>
        </w:tc>
        <w:tc>
          <w:tcPr>
            <w:tcW w:w="1080" w:type="dxa"/>
            <w:tcBorders>
              <w:top w:val="nil"/>
              <w:left w:val="nil"/>
              <w:bottom w:val="single" w:sz="4" w:space="0" w:color="auto"/>
              <w:right w:val="single" w:sz="4" w:space="0" w:color="auto"/>
            </w:tcBorders>
            <w:shd w:val="clear" w:color="auto" w:fill="auto"/>
            <w:noWrap/>
            <w:vAlign w:val="bottom"/>
            <w:hideMark/>
          </w:tcPr>
          <w:p w14:paraId="5124F293"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44.29671</w:t>
            </w:r>
          </w:p>
        </w:tc>
        <w:tc>
          <w:tcPr>
            <w:tcW w:w="1360" w:type="dxa"/>
            <w:tcBorders>
              <w:top w:val="nil"/>
              <w:left w:val="nil"/>
              <w:bottom w:val="single" w:sz="4" w:space="0" w:color="auto"/>
              <w:right w:val="single" w:sz="4" w:space="0" w:color="auto"/>
            </w:tcBorders>
            <w:shd w:val="clear" w:color="auto" w:fill="auto"/>
            <w:noWrap/>
            <w:vAlign w:val="bottom"/>
            <w:hideMark/>
          </w:tcPr>
          <w:p w14:paraId="117ACE6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-73.587536</w:t>
            </w:r>
          </w:p>
        </w:tc>
        <w:tc>
          <w:tcPr>
            <w:tcW w:w="890" w:type="dxa"/>
            <w:tcBorders>
              <w:top w:val="nil"/>
              <w:left w:val="nil"/>
              <w:bottom w:val="single" w:sz="4" w:space="0" w:color="auto"/>
              <w:right w:val="single" w:sz="4" w:space="0" w:color="auto"/>
            </w:tcBorders>
            <w:shd w:val="clear" w:color="000000" w:fill="70AD47"/>
            <w:vAlign w:val="bottom"/>
            <w:hideMark/>
          </w:tcPr>
          <w:p w14:paraId="2F4CA13B"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Y</w:t>
            </w:r>
          </w:p>
        </w:tc>
        <w:tc>
          <w:tcPr>
            <w:tcW w:w="1080" w:type="dxa"/>
            <w:tcBorders>
              <w:top w:val="nil"/>
              <w:left w:val="nil"/>
              <w:bottom w:val="single" w:sz="4" w:space="0" w:color="auto"/>
              <w:right w:val="single" w:sz="4" w:space="0" w:color="auto"/>
            </w:tcBorders>
            <w:shd w:val="clear" w:color="000000" w:fill="FF0000"/>
            <w:vAlign w:val="bottom"/>
            <w:hideMark/>
          </w:tcPr>
          <w:p w14:paraId="29D2122D"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N</w:t>
            </w:r>
          </w:p>
        </w:tc>
        <w:tc>
          <w:tcPr>
            <w:tcW w:w="900" w:type="dxa"/>
            <w:tcBorders>
              <w:top w:val="nil"/>
              <w:left w:val="nil"/>
              <w:bottom w:val="single" w:sz="4" w:space="0" w:color="auto"/>
              <w:right w:val="single" w:sz="4" w:space="0" w:color="auto"/>
            </w:tcBorders>
            <w:shd w:val="clear" w:color="auto" w:fill="auto"/>
            <w:vAlign w:val="bottom"/>
            <w:hideMark/>
          </w:tcPr>
          <w:p w14:paraId="7B101598" w14:textId="77777777" w:rsidR="00F04B49" w:rsidRPr="00117545" w:rsidRDefault="00F04B49" w:rsidP="00C41208">
            <w:pPr>
              <w:rPr>
                <w:rFonts w:eastAsia="Times New Roman"/>
                <w:color w:val="000000"/>
              </w:rPr>
            </w:pPr>
            <w:r w:rsidRPr="00117545">
              <w:rPr>
                <w:rFonts w:eastAsia="Times New Roman"/>
                <w:color w:val="000000"/>
              </w:rPr>
              <w:t>4</w:t>
            </w:r>
          </w:p>
        </w:tc>
      </w:tr>
      <w:tr w:rsidR="00F04B49" w:rsidRPr="00117545" w14:paraId="1A3445EB" w14:textId="77777777" w:rsidTr="00C41208">
        <w:trPr>
          <w:trHeight w:val="6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72575714"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6-7</w:t>
            </w:r>
          </w:p>
        </w:tc>
        <w:tc>
          <w:tcPr>
            <w:tcW w:w="2610" w:type="dxa"/>
            <w:tcBorders>
              <w:top w:val="nil"/>
              <w:left w:val="nil"/>
              <w:bottom w:val="single" w:sz="4" w:space="0" w:color="auto"/>
              <w:right w:val="single" w:sz="4" w:space="0" w:color="auto"/>
            </w:tcBorders>
            <w:shd w:val="clear" w:color="auto" w:fill="auto"/>
            <w:vAlign w:val="bottom"/>
            <w:hideMark/>
          </w:tcPr>
          <w:p w14:paraId="1BB4843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Just upstream of Johnson Road crossing.</w:t>
            </w:r>
          </w:p>
        </w:tc>
        <w:tc>
          <w:tcPr>
            <w:tcW w:w="990" w:type="dxa"/>
            <w:tcBorders>
              <w:top w:val="nil"/>
              <w:left w:val="nil"/>
              <w:bottom w:val="single" w:sz="4" w:space="0" w:color="auto"/>
              <w:right w:val="single" w:sz="4" w:space="0" w:color="auto"/>
            </w:tcBorders>
            <w:shd w:val="clear" w:color="auto" w:fill="auto"/>
            <w:vAlign w:val="bottom"/>
            <w:hideMark/>
          </w:tcPr>
          <w:p w14:paraId="774105D2"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19882</w:t>
            </w:r>
          </w:p>
        </w:tc>
        <w:tc>
          <w:tcPr>
            <w:tcW w:w="1080" w:type="dxa"/>
            <w:tcBorders>
              <w:top w:val="nil"/>
              <w:left w:val="nil"/>
              <w:bottom w:val="single" w:sz="4" w:space="0" w:color="auto"/>
              <w:right w:val="single" w:sz="4" w:space="0" w:color="auto"/>
            </w:tcBorders>
            <w:shd w:val="clear" w:color="auto" w:fill="auto"/>
            <w:noWrap/>
            <w:vAlign w:val="bottom"/>
            <w:hideMark/>
          </w:tcPr>
          <w:p w14:paraId="1489534F"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44.29912</w:t>
            </w:r>
          </w:p>
        </w:tc>
        <w:tc>
          <w:tcPr>
            <w:tcW w:w="1360" w:type="dxa"/>
            <w:tcBorders>
              <w:top w:val="nil"/>
              <w:left w:val="nil"/>
              <w:bottom w:val="single" w:sz="4" w:space="0" w:color="auto"/>
              <w:right w:val="single" w:sz="4" w:space="0" w:color="auto"/>
            </w:tcBorders>
            <w:shd w:val="clear" w:color="auto" w:fill="auto"/>
            <w:noWrap/>
            <w:vAlign w:val="bottom"/>
            <w:hideMark/>
          </w:tcPr>
          <w:p w14:paraId="734DC7A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-73.595293</w:t>
            </w:r>
          </w:p>
        </w:tc>
        <w:tc>
          <w:tcPr>
            <w:tcW w:w="890" w:type="dxa"/>
            <w:tcBorders>
              <w:top w:val="nil"/>
              <w:left w:val="nil"/>
              <w:bottom w:val="single" w:sz="4" w:space="0" w:color="auto"/>
              <w:right w:val="single" w:sz="4" w:space="0" w:color="auto"/>
            </w:tcBorders>
            <w:shd w:val="clear" w:color="000000" w:fill="70AD47"/>
            <w:vAlign w:val="bottom"/>
            <w:hideMark/>
          </w:tcPr>
          <w:p w14:paraId="09F1363A"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Y</w:t>
            </w:r>
          </w:p>
        </w:tc>
        <w:tc>
          <w:tcPr>
            <w:tcW w:w="1080" w:type="dxa"/>
            <w:tcBorders>
              <w:top w:val="nil"/>
              <w:left w:val="nil"/>
              <w:bottom w:val="single" w:sz="4" w:space="0" w:color="auto"/>
              <w:right w:val="single" w:sz="4" w:space="0" w:color="auto"/>
            </w:tcBorders>
            <w:shd w:val="clear" w:color="000000" w:fill="70AD47"/>
            <w:vAlign w:val="bottom"/>
            <w:hideMark/>
          </w:tcPr>
          <w:p w14:paraId="05B9F98F"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Y</w:t>
            </w:r>
          </w:p>
        </w:tc>
        <w:tc>
          <w:tcPr>
            <w:tcW w:w="900" w:type="dxa"/>
            <w:tcBorders>
              <w:top w:val="nil"/>
              <w:left w:val="nil"/>
              <w:bottom w:val="single" w:sz="4" w:space="0" w:color="auto"/>
              <w:right w:val="single" w:sz="4" w:space="0" w:color="auto"/>
            </w:tcBorders>
            <w:shd w:val="clear" w:color="auto" w:fill="auto"/>
            <w:vAlign w:val="bottom"/>
            <w:hideMark/>
          </w:tcPr>
          <w:p w14:paraId="4AA7960D" w14:textId="77777777" w:rsidR="00F04B49" w:rsidRPr="00117545" w:rsidRDefault="00F04B49" w:rsidP="00C41208">
            <w:pPr>
              <w:rPr>
                <w:rFonts w:eastAsia="Times New Roman"/>
                <w:color w:val="000000"/>
              </w:rPr>
            </w:pPr>
            <w:r w:rsidRPr="00117545">
              <w:rPr>
                <w:rFonts w:eastAsia="Times New Roman"/>
                <w:color w:val="000000"/>
              </w:rPr>
              <w:t>2</w:t>
            </w:r>
          </w:p>
        </w:tc>
      </w:tr>
      <w:tr w:rsidR="00F04B49" w:rsidRPr="00117545" w14:paraId="06E0B784" w14:textId="77777777" w:rsidTr="00C41208">
        <w:trPr>
          <w:trHeight w:val="6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626B1000"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7-8</w:t>
            </w:r>
          </w:p>
        </w:tc>
        <w:tc>
          <w:tcPr>
            <w:tcW w:w="2610" w:type="dxa"/>
            <w:tcBorders>
              <w:top w:val="nil"/>
              <w:left w:val="nil"/>
              <w:bottom w:val="single" w:sz="4" w:space="0" w:color="auto"/>
              <w:right w:val="single" w:sz="4" w:space="0" w:color="auto"/>
            </w:tcBorders>
            <w:shd w:val="clear" w:color="auto" w:fill="auto"/>
            <w:vAlign w:val="bottom"/>
            <w:hideMark/>
          </w:tcPr>
          <w:p w14:paraId="4051C2B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Half the Map distance from 6-7 to 8-9   About 1840 feet.</w:t>
            </w:r>
          </w:p>
        </w:tc>
        <w:tc>
          <w:tcPr>
            <w:tcW w:w="990" w:type="dxa"/>
            <w:tcBorders>
              <w:top w:val="nil"/>
              <w:left w:val="nil"/>
              <w:bottom w:val="single" w:sz="4" w:space="0" w:color="auto"/>
              <w:right w:val="single" w:sz="4" w:space="0" w:color="auto"/>
            </w:tcBorders>
            <w:shd w:val="clear" w:color="auto" w:fill="auto"/>
            <w:vAlign w:val="bottom"/>
            <w:hideMark/>
          </w:tcPr>
          <w:p w14:paraId="1BA7C3D8"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20591</w:t>
            </w:r>
          </w:p>
        </w:tc>
        <w:tc>
          <w:tcPr>
            <w:tcW w:w="1080" w:type="dxa"/>
            <w:tcBorders>
              <w:top w:val="nil"/>
              <w:left w:val="nil"/>
              <w:bottom w:val="single" w:sz="4" w:space="0" w:color="auto"/>
              <w:right w:val="single" w:sz="4" w:space="0" w:color="auto"/>
            </w:tcBorders>
            <w:shd w:val="clear" w:color="auto" w:fill="auto"/>
            <w:noWrap/>
            <w:vAlign w:val="bottom"/>
            <w:hideMark/>
          </w:tcPr>
          <w:p w14:paraId="0E10F563"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44.29741</w:t>
            </w:r>
          </w:p>
        </w:tc>
        <w:tc>
          <w:tcPr>
            <w:tcW w:w="1360" w:type="dxa"/>
            <w:tcBorders>
              <w:top w:val="nil"/>
              <w:left w:val="nil"/>
              <w:bottom w:val="single" w:sz="4" w:space="0" w:color="auto"/>
              <w:right w:val="single" w:sz="4" w:space="0" w:color="auto"/>
            </w:tcBorders>
            <w:shd w:val="clear" w:color="auto" w:fill="auto"/>
            <w:noWrap/>
            <w:vAlign w:val="bottom"/>
            <w:hideMark/>
          </w:tcPr>
          <w:p w14:paraId="3BA2881E"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-73.608617</w:t>
            </w:r>
          </w:p>
        </w:tc>
        <w:tc>
          <w:tcPr>
            <w:tcW w:w="890" w:type="dxa"/>
            <w:tcBorders>
              <w:top w:val="nil"/>
              <w:left w:val="nil"/>
              <w:bottom w:val="single" w:sz="4" w:space="0" w:color="auto"/>
              <w:right w:val="single" w:sz="4" w:space="0" w:color="auto"/>
            </w:tcBorders>
            <w:shd w:val="clear" w:color="000000" w:fill="70AD47"/>
            <w:vAlign w:val="bottom"/>
            <w:hideMark/>
          </w:tcPr>
          <w:p w14:paraId="654CC6BB"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Y</w:t>
            </w:r>
          </w:p>
        </w:tc>
        <w:tc>
          <w:tcPr>
            <w:tcW w:w="1080" w:type="dxa"/>
            <w:tcBorders>
              <w:top w:val="nil"/>
              <w:left w:val="nil"/>
              <w:bottom w:val="single" w:sz="4" w:space="0" w:color="auto"/>
              <w:right w:val="single" w:sz="4" w:space="0" w:color="auto"/>
            </w:tcBorders>
            <w:shd w:val="clear" w:color="000000" w:fill="FF0000"/>
            <w:vAlign w:val="bottom"/>
            <w:hideMark/>
          </w:tcPr>
          <w:p w14:paraId="4D70D9FC"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N</w:t>
            </w:r>
          </w:p>
        </w:tc>
        <w:tc>
          <w:tcPr>
            <w:tcW w:w="900" w:type="dxa"/>
            <w:tcBorders>
              <w:top w:val="nil"/>
              <w:left w:val="nil"/>
              <w:bottom w:val="single" w:sz="4" w:space="0" w:color="auto"/>
              <w:right w:val="single" w:sz="4" w:space="0" w:color="auto"/>
            </w:tcBorders>
            <w:shd w:val="clear" w:color="auto" w:fill="auto"/>
            <w:vAlign w:val="bottom"/>
            <w:hideMark/>
          </w:tcPr>
          <w:p w14:paraId="7D678185" w14:textId="77777777" w:rsidR="00F04B49" w:rsidRPr="00117545" w:rsidRDefault="00F04B49" w:rsidP="00C41208">
            <w:pPr>
              <w:rPr>
                <w:rFonts w:eastAsia="Times New Roman"/>
                <w:color w:val="000000"/>
              </w:rPr>
            </w:pPr>
            <w:r w:rsidRPr="00117545">
              <w:rPr>
                <w:rFonts w:eastAsia="Times New Roman"/>
                <w:color w:val="000000"/>
              </w:rPr>
              <w:t>3</w:t>
            </w:r>
          </w:p>
        </w:tc>
      </w:tr>
      <w:tr w:rsidR="00F04B49" w:rsidRPr="00117545" w14:paraId="15673A32" w14:textId="77777777" w:rsidTr="00C41208">
        <w:trPr>
          <w:trHeight w:val="9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75ED0184"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8-9</w:t>
            </w:r>
          </w:p>
        </w:tc>
        <w:tc>
          <w:tcPr>
            <w:tcW w:w="2610" w:type="dxa"/>
            <w:tcBorders>
              <w:top w:val="nil"/>
              <w:left w:val="nil"/>
              <w:bottom w:val="single" w:sz="4" w:space="0" w:color="auto"/>
              <w:right w:val="single" w:sz="4" w:space="0" w:color="auto"/>
            </w:tcBorders>
            <w:shd w:val="clear" w:color="auto" w:fill="auto"/>
            <w:vAlign w:val="bottom"/>
            <w:hideMark/>
          </w:tcPr>
          <w:p w14:paraId="2060187F"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xml:space="preserve">Just upstream from buildings upstream of </w:t>
            </w:r>
            <w:proofErr w:type="spellStart"/>
            <w:r w:rsidRPr="00117545">
              <w:rPr>
                <w:rFonts w:ascii="Times New Roman" w:eastAsia="Times New Roman" w:hAnsi="Times New Roman" w:cs="Times New Roman"/>
                <w:color w:val="000000"/>
                <w:sz w:val="20"/>
                <w:szCs w:val="20"/>
              </w:rPr>
              <w:t>Seney</w:t>
            </w:r>
            <w:proofErr w:type="spellEnd"/>
            <w:r w:rsidRPr="00117545">
              <w:rPr>
                <w:rFonts w:ascii="Times New Roman" w:eastAsia="Times New Roman" w:hAnsi="Times New Roman" w:cs="Times New Roman"/>
                <w:color w:val="000000"/>
                <w:sz w:val="20"/>
                <w:szCs w:val="20"/>
              </w:rPr>
              <w:t xml:space="preserve"> Trailer. Upstream of seventy Rd.</w:t>
            </w:r>
          </w:p>
        </w:tc>
        <w:tc>
          <w:tcPr>
            <w:tcW w:w="990" w:type="dxa"/>
            <w:tcBorders>
              <w:top w:val="nil"/>
              <w:left w:val="nil"/>
              <w:bottom w:val="single" w:sz="4" w:space="0" w:color="auto"/>
              <w:right w:val="single" w:sz="4" w:space="0" w:color="auto"/>
            </w:tcBorders>
            <w:shd w:val="clear" w:color="auto" w:fill="auto"/>
            <w:vAlign w:val="bottom"/>
            <w:hideMark/>
          </w:tcPr>
          <w:p w14:paraId="21987736"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21193</w:t>
            </w:r>
          </w:p>
        </w:tc>
        <w:tc>
          <w:tcPr>
            <w:tcW w:w="1080" w:type="dxa"/>
            <w:tcBorders>
              <w:top w:val="nil"/>
              <w:left w:val="nil"/>
              <w:bottom w:val="single" w:sz="4" w:space="0" w:color="auto"/>
              <w:right w:val="single" w:sz="4" w:space="0" w:color="auto"/>
            </w:tcBorders>
            <w:shd w:val="clear" w:color="auto" w:fill="auto"/>
            <w:vAlign w:val="bottom"/>
            <w:hideMark/>
          </w:tcPr>
          <w:p w14:paraId="7122197F"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44.29719</w:t>
            </w:r>
          </w:p>
        </w:tc>
        <w:tc>
          <w:tcPr>
            <w:tcW w:w="1360" w:type="dxa"/>
            <w:tcBorders>
              <w:top w:val="nil"/>
              <w:left w:val="nil"/>
              <w:bottom w:val="single" w:sz="4" w:space="0" w:color="auto"/>
              <w:right w:val="single" w:sz="4" w:space="0" w:color="auto"/>
            </w:tcBorders>
            <w:shd w:val="clear" w:color="auto" w:fill="auto"/>
            <w:vAlign w:val="bottom"/>
            <w:hideMark/>
          </w:tcPr>
          <w:p w14:paraId="443916E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-73.60874</w:t>
            </w:r>
          </w:p>
        </w:tc>
        <w:tc>
          <w:tcPr>
            <w:tcW w:w="890" w:type="dxa"/>
            <w:tcBorders>
              <w:top w:val="nil"/>
              <w:left w:val="nil"/>
              <w:bottom w:val="single" w:sz="4" w:space="0" w:color="auto"/>
              <w:right w:val="single" w:sz="4" w:space="0" w:color="auto"/>
            </w:tcBorders>
            <w:shd w:val="clear" w:color="auto" w:fill="auto"/>
            <w:vAlign w:val="bottom"/>
            <w:hideMark/>
          </w:tcPr>
          <w:p w14:paraId="5D302F79"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1080" w:type="dxa"/>
            <w:tcBorders>
              <w:top w:val="nil"/>
              <w:left w:val="nil"/>
              <w:bottom w:val="single" w:sz="4" w:space="0" w:color="auto"/>
              <w:right w:val="single" w:sz="4" w:space="0" w:color="auto"/>
            </w:tcBorders>
            <w:shd w:val="clear" w:color="auto" w:fill="auto"/>
            <w:vAlign w:val="bottom"/>
            <w:hideMark/>
          </w:tcPr>
          <w:p w14:paraId="1C9A1E7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14:paraId="5F8F3EC0" w14:textId="77777777" w:rsidR="00F04B49" w:rsidRPr="00117545" w:rsidRDefault="00F04B49" w:rsidP="00C41208">
            <w:pPr>
              <w:rPr>
                <w:rFonts w:eastAsia="Times New Roman"/>
                <w:color w:val="000000"/>
              </w:rPr>
            </w:pPr>
            <w:r w:rsidRPr="00117545">
              <w:rPr>
                <w:rFonts w:eastAsia="Times New Roman"/>
                <w:color w:val="000000"/>
              </w:rPr>
              <w:t>5</w:t>
            </w:r>
          </w:p>
        </w:tc>
      </w:tr>
      <w:tr w:rsidR="00F04B49" w:rsidRPr="00117545" w14:paraId="5FE8ACE1" w14:textId="77777777" w:rsidTr="00C41208">
        <w:trPr>
          <w:trHeight w:val="9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34305FF7"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9-10</w:t>
            </w:r>
          </w:p>
        </w:tc>
        <w:tc>
          <w:tcPr>
            <w:tcW w:w="2610" w:type="dxa"/>
            <w:tcBorders>
              <w:top w:val="nil"/>
              <w:left w:val="nil"/>
              <w:bottom w:val="single" w:sz="4" w:space="0" w:color="auto"/>
              <w:right w:val="single" w:sz="4" w:space="0" w:color="auto"/>
            </w:tcBorders>
            <w:shd w:val="clear" w:color="auto" w:fill="auto"/>
            <w:vAlign w:val="bottom"/>
            <w:hideMark/>
          </w:tcPr>
          <w:p w14:paraId="3EDE4B5D"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xml:space="preserve">Take the camp drive from wells hill Rd. before crossing Spruce Mill Bk. go </w:t>
            </w:r>
            <w:proofErr w:type="spellStart"/>
            <w:r w:rsidRPr="00117545">
              <w:rPr>
                <w:rFonts w:ascii="Times New Roman" w:eastAsia="Times New Roman" w:hAnsi="Times New Roman" w:cs="Times New Roman"/>
                <w:color w:val="000000"/>
                <w:sz w:val="20"/>
                <w:szCs w:val="20"/>
              </w:rPr>
              <w:t>upst</w:t>
            </w:r>
            <w:proofErr w:type="spellEnd"/>
            <w:r w:rsidRPr="00117545">
              <w:rPr>
                <w:rFonts w:ascii="Times New Roman" w:eastAsia="Times New Roman" w:hAnsi="Times New Roman" w:cs="Times New Roman"/>
                <w:color w:val="000000"/>
                <w:sz w:val="20"/>
                <w:szCs w:val="20"/>
              </w:rPr>
              <w:t xml:space="preserve"> from camp</w:t>
            </w:r>
          </w:p>
        </w:tc>
        <w:tc>
          <w:tcPr>
            <w:tcW w:w="990" w:type="dxa"/>
            <w:tcBorders>
              <w:top w:val="nil"/>
              <w:left w:val="nil"/>
              <w:bottom w:val="single" w:sz="4" w:space="0" w:color="auto"/>
              <w:right w:val="single" w:sz="4" w:space="0" w:color="auto"/>
            </w:tcBorders>
            <w:shd w:val="clear" w:color="auto" w:fill="auto"/>
            <w:vAlign w:val="bottom"/>
            <w:hideMark/>
          </w:tcPr>
          <w:p w14:paraId="70FE174F"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21859</w:t>
            </w:r>
          </w:p>
        </w:tc>
        <w:tc>
          <w:tcPr>
            <w:tcW w:w="1080" w:type="dxa"/>
            <w:tcBorders>
              <w:top w:val="nil"/>
              <w:left w:val="nil"/>
              <w:bottom w:val="single" w:sz="4" w:space="0" w:color="auto"/>
              <w:right w:val="single" w:sz="4" w:space="0" w:color="auto"/>
            </w:tcBorders>
            <w:shd w:val="clear" w:color="auto" w:fill="auto"/>
            <w:noWrap/>
            <w:vAlign w:val="bottom"/>
            <w:hideMark/>
          </w:tcPr>
          <w:p w14:paraId="5ED11A73"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44.29748</w:t>
            </w:r>
          </w:p>
        </w:tc>
        <w:tc>
          <w:tcPr>
            <w:tcW w:w="1360" w:type="dxa"/>
            <w:tcBorders>
              <w:top w:val="nil"/>
              <w:left w:val="nil"/>
              <w:bottom w:val="single" w:sz="4" w:space="0" w:color="auto"/>
              <w:right w:val="single" w:sz="4" w:space="0" w:color="auto"/>
            </w:tcBorders>
            <w:shd w:val="clear" w:color="auto" w:fill="auto"/>
            <w:noWrap/>
            <w:vAlign w:val="bottom"/>
            <w:hideMark/>
          </w:tcPr>
          <w:p w14:paraId="16F08539"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-73.615401</w:t>
            </w:r>
          </w:p>
        </w:tc>
        <w:tc>
          <w:tcPr>
            <w:tcW w:w="890" w:type="dxa"/>
            <w:tcBorders>
              <w:top w:val="nil"/>
              <w:left w:val="nil"/>
              <w:bottom w:val="single" w:sz="4" w:space="0" w:color="auto"/>
              <w:right w:val="single" w:sz="4" w:space="0" w:color="auto"/>
            </w:tcBorders>
            <w:shd w:val="clear" w:color="000000" w:fill="70AD47"/>
            <w:vAlign w:val="bottom"/>
            <w:hideMark/>
          </w:tcPr>
          <w:p w14:paraId="24338E36"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Y</w:t>
            </w:r>
          </w:p>
        </w:tc>
        <w:tc>
          <w:tcPr>
            <w:tcW w:w="1080" w:type="dxa"/>
            <w:tcBorders>
              <w:top w:val="nil"/>
              <w:left w:val="nil"/>
              <w:bottom w:val="single" w:sz="4" w:space="0" w:color="auto"/>
              <w:right w:val="single" w:sz="4" w:space="0" w:color="auto"/>
            </w:tcBorders>
            <w:shd w:val="clear" w:color="000000" w:fill="70AD47"/>
            <w:vAlign w:val="bottom"/>
            <w:hideMark/>
          </w:tcPr>
          <w:p w14:paraId="68E3716D"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Y</w:t>
            </w:r>
          </w:p>
        </w:tc>
        <w:tc>
          <w:tcPr>
            <w:tcW w:w="900" w:type="dxa"/>
            <w:tcBorders>
              <w:top w:val="nil"/>
              <w:left w:val="nil"/>
              <w:bottom w:val="single" w:sz="4" w:space="0" w:color="auto"/>
              <w:right w:val="single" w:sz="4" w:space="0" w:color="auto"/>
            </w:tcBorders>
            <w:shd w:val="clear" w:color="auto" w:fill="auto"/>
            <w:vAlign w:val="bottom"/>
            <w:hideMark/>
          </w:tcPr>
          <w:p w14:paraId="78834B32" w14:textId="77777777" w:rsidR="00F04B49" w:rsidRPr="00117545" w:rsidRDefault="00F04B49" w:rsidP="00C41208">
            <w:pPr>
              <w:rPr>
                <w:rFonts w:eastAsia="Times New Roman"/>
                <w:color w:val="000000"/>
              </w:rPr>
            </w:pPr>
            <w:r w:rsidRPr="00117545">
              <w:rPr>
                <w:rFonts w:eastAsia="Times New Roman"/>
                <w:color w:val="000000"/>
              </w:rPr>
              <w:t>1</w:t>
            </w:r>
          </w:p>
        </w:tc>
      </w:tr>
      <w:tr w:rsidR="00F04B49" w:rsidRPr="00117545" w14:paraId="086228F7" w14:textId="77777777" w:rsidTr="00C41208">
        <w:trPr>
          <w:trHeight w:val="6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7C3D2D58"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Up End</w:t>
            </w:r>
          </w:p>
        </w:tc>
        <w:tc>
          <w:tcPr>
            <w:tcW w:w="2610" w:type="dxa"/>
            <w:tcBorders>
              <w:top w:val="nil"/>
              <w:left w:val="nil"/>
              <w:bottom w:val="single" w:sz="4" w:space="0" w:color="auto"/>
              <w:right w:val="single" w:sz="4" w:space="0" w:color="auto"/>
            </w:tcBorders>
            <w:shd w:val="clear" w:color="auto" w:fill="auto"/>
            <w:vAlign w:val="bottom"/>
            <w:hideMark/>
          </w:tcPr>
          <w:p w14:paraId="5201819A"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Upstream extent of stocking, Point from Jennie's GPS 2010</w:t>
            </w:r>
          </w:p>
        </w:tc>
        <w:tc>
          <w:tcPr>
            <w:tcW w:w="990" w:type="dxa"/>
            <w:tcBorders>
              <w:top w:val="nil"/>
              <w:left w:val="nil"/>
              <w:bottom w:val="single" w:sz="4" w:space="0" w:color="auto"/>
              <w:right w:val="single" w:sz="4" w:space="0" w:color="auto"/>
            </w:tcBorders>
            <w:shd w:val="clear" w:color="auto" w:fill="auto"/>
            <w:vAlign w:val="bottom"/>
            <w:hideMark/>
          </w:tcPr>
          <w:p w14:paraId="1ED5DBDF"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22004</w:t>
            </w:r>
          </w:p>
        </w:tc>
        <w:tc>
          <w:tcPr>
            <w:tcW w:w="1080" w:type="dxa"/>
            <w:tcBorders>
              <w:top w:val="nil"/>
              <w:left w:val="nil"/>
              <w:bottom w:val="single" w:sz="4" w:space="0" w:color="auto"/>
              <w:right w:val="single" w:sz="4" w:space="0" w:color="auto"/>
            </w:tcBorders>
            <w:shd w:val="clear" w:color="auto" w:fill="auto"/>
            <w:vAlign w:val="bottom"/>
            <w:hideMark/>
          </w:tcPr>
          <w:p w14:paraId="0D60B53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44.29693</w:t>
            </w:r>
          </w:p>
        </w:tc>
        <w:tc>
          <w:tcPr>
            <w:tcW w:w="1360" w:type="dxa"/>
            <w:tcBorders>
              <w:top w:val="nil"/>
              <w:left w:val="nil"/>
              <w:bottom w:val="single" w:sz="4" w:space="0" w:color="auto"/>
              <w:right w:val="single" w:sz="4" w:space="0" w:color="auto"/>
            </w:tcBorders>
            <w:shd w:val="clear" w:color="auto" w:fill="auto"/>
            <w:vAlign w:val="bottom"/>
            <w:hideMark/>
          </w:tcPr>
          <w:p w14:paraId="521478C3"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-73.61681</w:t>
            </w:r>
          </w:p>
        </w:tc>
        <w:tc>
          <w:tcPr>
            <w:tcW w:w="890" w:type="dxa"/>
            <w:tcBorders>
              <w:top w:val="nil"/>
              <w:left w:val="nil"/>
              <w:bottom w:val="single" w:sz="4" w:space="0" w:color="auto"/>
              <w:right w:val="single" w:sz="4" w:space="0" w:color="auto"/>
            </w:tcBorders>
            <w:shd w:val="clear" w:color="auto" w:fill="auto"/>
            <w:vAlign w:val="bottom"/>
            <w:hideMark/>
          </w:tcPr>
          <w:p w14:paraId="7669A7C1"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1080" w:type="dxa"/>
            <w:tcBorders>
              <w:top w:val="nil"/>
              <w:left w:val="nil"/>
              <w:bottom w:val="single" w:sz="4" w:space="0" w:color="auto"/>
              <w:right w:val="single" w:sz="4" w:space="0" w:color="auto"/>
            </w:tcBorders>
            <w:shd w:val="clear" w:color="auto" w:fill="auto"/>
            <w:vAlign w:val="bottom"/>
            <w:hideMark/>
          </w:tcPr>
          <w:p w14:paraId="4E558BED"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14:paraId="42E5E3D5" w14:textId="77777777" w:rsidR="00F04B49" w:rsidRPr="00117545" w:rsidRDefault="00F04B49" w:rsidP="00C41208">
            <w:pPr>
              <w:rPr>
                <w:rFonts w:eastAsia="Times New Roman"/>
                <w:color w:val="000000"/>
              </w:rPr>
            </w:pPr>
            <w:r w:rsidRPr="00117545">
              <w:rPr>
                <w:rFonts w:eastAsia="Times New Roman"/>
                <w:color w:val="000000"/>
              </w:rPr>
              <w:t>5</w:t>
            </w:r>
          </w:p>
        </w:tc>
      </w:tr>
      <w:tr w:rsidR="00F04B49" w:rsidRPr="00117545" w14:paraId="5296B5D7" w14:textId="77777777" w:rsidTr="00C41208">
        <w:trPr>
          <w:trHeight w:val="300"/>
        </w:trPr>
        <w:tc>
          <w:tcPr>
            <w:tcW w:w="1075" w:type="dxa"/>
            <w:tcBorders>
              <w:top w:val="nil"/>
              <w:left w:val="single" w:sz="4" w:space="0" w:color="auto"/>
              <w:bottom w:val="single" w:sz="4" w:space="0" w:color="auto"/>
              <w:right w:val="single" w:sz="4" w:space="0" w:color="auto"/>
            </w:tcBorders>
            <w:shd w:val="clear" w:color="auto" w:fill="auto"/>
            <w:vAlign w:val="bottom"/>
            <w:hideMark/>
          </w:tcPr>
          <w:p w14:paraId="38CA4341"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DB 10 Top</w:t>
            </w:r>
          </w:p>
        </w:tc>
        <w:tc>
          <w:tcPr>
            <w:tcW w:w="2610" w:type="dxa"/>
            <w:tcBorders>
              <w:top w:val="nil"/>
              <w:left w:val="nil"/>
              <w:bottom w:val="single" w:sz="4" w:space="0" w:color="auto"/>
              <w:right w:val="single" w:sz="4" w:space="0" w:color="auto"/>
            </w:tcBorders>
            <w:shd w:val="clear" w:color="auto" w:fill="auto"/>
            <w:vAlign w:val="bottom"/>
            <w:hideMark/>
          </w:tcPr>
          <w:p w14:paraId="4282DEF1"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About 1800 stream feet from 9-10.</w:t>
            </w:r>
          </w:p>
        </w:tc>
        <w:tc>
          <w:tcPr>
            <w:tcW w:w="990" w:type="dxa"/>
            <w:tcBorders>
              <w:top w:val="nil"/>
              <w:left w:val="nil"/>
              <w:bottom w:val="single" w:sz="4" w:space="0" w:color="auto"/>
              <w:right w:val="single" w:sz="4" w:space="0" w:color="auto"/>
            </w:tcBorders>
            <w:shd w:val="clear" w:color="auto" w:fill="auto"/>
            <w:vAlign w:val="bottom"/>
            <w:hideMark/>
          </w:tcPr>
          <w:p w14:paraId="31AFA496"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22510</w:t>
            </w:r>
          </w:p>
        </w:tc>
        <w:tc>
          <w:tcPr>
            <w:tcW w:w="1080" w:type="dxa"/>
            <w:tcBorders>
              <w:top w:val="nil"/>
              <w:left w:val="nil"/>
              <w:bottom w:val="single" w:sz="4" w:space="0" w:color="auto"/>
              <w:right w:val="single" w:sz="4" w:space="0" w:color="auto"/>
            </w:tcBorders>
            <w:shd w:val="clear" w:color="auto" w:fill="auto"/>
            <w:vAlign w:val="bottom"/>
            <w:hideMark/>
          </w:tcPr>
          <w:p w14:paraId="3A49CA96"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44.29545</w:t>
            </w:r>
          </w:p>
        </w:tc>
        <w:tc>
          <w:tcPr>
            <w:tcW w:w="1360" w:type="dxa"/>
            <w:tcBorders>
              <w:top w:val="nil"/>
              <w:left w:val="nil"/>
              <w:bottom w:val="single" w:sz="4" w:space="0" w:color="auto"/>
              <w:right w:val="single" w:sz="4" w:space="0" w:color="auto"/>
            </w:tcBorders>
            <w:shd w:val="clear" w:color="auto" w:fill="auto"/>
            <w:vAlign w:val="bottom"/>
            <w:hideMark/>
          </w:tcPr>
          <w:p w14:paraId="3BEDA9E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-73.62168</w:t>
            </w:r>
          </w:p>
        </w:tc>
        <w:tc>
          <w:tcPr>
            <w:tcW w:w="890" w:type="dxa"/>
            <w:tcBorders>
              <w:top w:val="nil"/>
              <w:left w:val="nil"/>
              <w:bottom w:val="single" w:sz="4" w:space="0" w:color="auto"/>
              <w:right w:val="single" w:sz="4" w:space="0" w:color="auto"/>
            </w:tcBorders>
            <w:shd w:val="clear" w:color="auto" w:fill="auto"/>
            <w:vAlign w:val="bottom"/>
            <w:hideMark/>
          </w:tcPr>
          <w:p w14:paraId="279B8205"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1080" w:type="dxa"/>
            <w:tcBorders>
              <w:top w:val="nil"/>
              <w:left w:val="nil"/>
              <w:bottom w:val="single" w:sz="4" w:space="0" w:color="auto"/>
              <w:right w:val="single" w:sz="4" w:space="0" w:color="auto"/>
            </w:tcBorders>
            <w:shd w:val="clear" w:color="auto" w:fill="auto"/>
            <w:vAlign w:val="bottom"/>
            <w:hideMark/>
          </w:tcPr>
          <w:p w14:paraId="13D7CCC4" w14:textId="77777777" w:rsidR="00F04B49" w:rsidRPr="00117545" w:rsidRDefault="00F04B49" w:rsidP="00C41208">
            <w:pPr>
              <w:rPr>
                <w:rFonts w:ascii="Times New Roman" w:eastAsia="Times New Roman" w:hAnsi="Times New Roman" w:cs="Times New Roman"/>
                <w:color w:val="000000"/>
                <w:sz w:val="20"/>
                <w:szCs w:val="20"/>
              </w:rPr>
            </w:pPr>
            <w:r w:rsidRPr="00117545">
              <w:rPr>
                <w:rFonts w:ascii="Times New Roman" w:eastAsia="Times New Roman" w:hAnsi="Times New Roman" w:cs="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14:paraId="58D7319A" w14:textId="77777777" w:rsidR="00F04B49" w:rsidRPr="00117545" w:rsidRDefault="00F04B49" w:rsidP="00C41208">
            <w:pPr>
              <w:rPr>
                <w:rFonts w:eastAsia="Times New Roman"/>
                <w:color w:val="000000"/>
              </w:rPr>
            </w:pPr>
            <w:r w:rsidRPr="00117545">
              <w:rPr>
                <w:rFonts w:eastAsia="Times New Roman"/>
                <w:color w:val="000000"/>
              </w:rPr>
              <w:t>5</w:t>
            </w:r>
          </w:p>
        </w:tc>
      </w:tr>
    </w:tbl>
    <w:p w14:paraId="7ACACB39" w14:textId="77777777" w:rsidR="00F04B49" w:rsidRDefault="00F04B49" w:rsidP="00F04B49">
      <w:pPr>
        <w:contextualSpacing/>
        <w:rPr>
          <w:rFonts w:ascii="Times New Roman" w:hAnsi="Times New Roman" w:cs="Times New Roman"/>
          <w:sz w:val="24"/>
          <w:szCs w:val="24"/>
        </w:rPr>
      </w:pPr>
      <w:r w:rsidRPr="00407863">
        <w:rPr>
          <w:rFonts w:ascii="Times New Roman" w:hAnsi="Times New Roman" w:cs="Times New Roman"/>
          <w:sz w:val="24"/>
          <w:szCs w:val="24"/>
        </w:rPr>
        <w:t>Notes 2021:</w:t>
      </w:r>
    </w:p>
    <w:p w14:paraId="50E34CE8" w14:textId="77777777" w:rsidR="00F04B49" w:rsidRPr="00787EAA" w:rsidRDefault="00F04B49" w:rsidP="00F04B49">
      <w:pPr>
        <w:contextualSpacing/>
        <w:rPr>
          <w:rFonts w:ascii="Times New Roman" w:hAnsi="Times New Roman" w:cs="Times New Roman"/>
          <w:sz w:val="20"/>
          <w:szCs w:val="20"/>
        </w:rPr>
      </w:pPr>
      <w:r w:rsidRPr="00787EAA">
        <w:rPr>
          <w:rFonts w:ascii="Times New Roman" w:hAnsi="Times New Roman" w:cs="Times New Roman"/>
          <w:sz w:val="20"/>
          <w:szCs w:val="20"/>
        </w:rPr>
        <w:t xml:space="preserve">In 2021 four sites were stocked. Site DB 9-10 was stocked and there were no stocking events upstream of this. Therefore, the reach centered on DB9-10 (i.e., US 100 m and DS 500 m) is free from the potential influence of any other stocking reach. Site DB6-7 had a stocking event 709 m upstream from it, so might be influenced by those fry dispersing downstream. </w:t>
      </w:r>
    </w:p>
    <w:p w14:paraId="3B0A3C38" w14:textId="77777777" w:rsidR="00F04B49" w:rsidRDefault="00F04B49" w:rsidP="00F04B49">
      <w:pPr>
        <w:contextualSpacing/>
        <w:rPr>
          <w:rFonts w:ascii="Times New Roman" w:hAnsi="Times New Roman" w:cs="Times New Roman"/>
          <w:sz w:val="24"/>
          <w:szCs w:val="24"/>
        </w:rPr>
      </w:pPr>
    </w:p>
    <w:p w14:paraId="12B50551" w14:textId="77777777" w:rsidR="00F04B49" w:rsidRDefault="00F04B49" w:rsidP="00F04B49">
      <w:pPr>
        <w:contextualSpacing/>
        <w:rPr>
          <w:rFonts w:ascii="Times New Roman" w:hAnsi="Times New Roman" w:cs="Times New Roman"/>
          <w:sz w:val="24"/>
          <w:szCs w:val="24"/>
        </w:rPr>
      </w:pPr>
      <w:r w:rsidRPr="00407863">
        <w:rPr>
          <w:rFonts w:ascii="Times New Roman" w:hAnsi="Times New Roman" w:cs="Times New Roman"/>
          <w:sz w:val="24"/>
          <w:szCs w:val="24"/>
        </w:rPr>
        <w:t>Notes to find parking:</w:t>
      </w:r>
    </w:p>
    <w:p w14:paraId="4599A727" w14:textId="77777777" w:rsidR="00F04B49" w:rsidRDefault="00F04B49" w:rsidP="00F04B49">
      <w:pPr>
        <w:contextualSpacing/>
        <w:rPr>
          <w:rFonts w:ascii="Times New Roman" w:hAnsi="Times New Roman" w:cs="Times New Roman"/>
          <w:sz w:val="20"/>
          <w:szCs w:val="20"/>
        </w:rPr>
      </w:pPr>
      <w:r w:rsidRPr="006E4BFD">
        <w:rPr>
          <w:rFonts w:ascii="Times New Roman" w:hAnsi="Times New Roman" w:cs="Times New Roman"/>
          <w:b/>
          <w:bCs/>
          <w:sz w:val="20"/>
          <w:szCs w:val="20"/>
        </w:rPr>
        <w:lastRenderedPageBreak/>
        <w:t>DB9-10</w:t>
      </w:r>
      <w:r w:rsidRPr="00787EAA">
        <w:rPr>
          <w:rFonts w:ascii="Times New Roman" w:hAnsi="Times New Roman" w:cs="Times New Roman"/>
          <w:sz w:val="20"/>
          <w:szCs w:val="20"/>
        </w:rPr>
        <w:t xml:space="preserve">: </w:t>
      </w:r>
      <w:proofErr w:type="gramStart"/>
      <w:r w:rsidRPr="00787EAA">
        <w:rPr>
          <w:rFonts w:ascii="Times New Roman" w:hAnsi="Times New Roman" w:cs="Times New Roman"/>
          <w:sz w:val="20"/>
          <w:szCs w:val="20"/>
        </w:rPr>
        <w:t>Off of</w:t>
      </w:r>
      <w:proofErr w:type="gramEnd"/>
      <w:r w:rsidRPr="00787EAA">
        <w:rPr>
          <w:rFonts w:ascii="Times New Roman" w:hAnsi="Times New Roman" w:cs="Times New Roman"/>
          <w:sz w:val="20"/>
          <w:szCs w:val="20"/>
        </w:rPr>
        <w:t xml:space="preserve"> Seventy Rd there is a small dirt road called Brookside Way, turn </w:t>
      </w:r>
      <w:r>
        <w:rPr>
          <w:rFonts w:ascii="Times New Roman" w:hAnsi="Times New Roman" w:cs="Times New Roman"/>
          <w:sz w:val="20"/>
          <w:szCs w:val="20"/>
        </w:rPr>
        <w:t xml:space="preserve">here. </w:t>
      </w:r>
      <w:r w:rsidRPr="00787EAA">
        <w:rPr>
          <w:rFonts w:ascii="Times New Roman" w:hAnsi="Times New Roman" w:cs="Times New Roman"/>
          <w:sz w:val="20"/>
          <w:szCs w:val="20"/>
        </w:rPr>
        <w:t xml:space="preserve">Brookside Way is right before you go over Derby Brook. Go up a few hundred yards , keeping left on the dirt road and go by a few houses. Before you get to the end, there will be a dirt road going off the right that is flagged off. Park near here (don’t block it) and hike down through a private camp to the creek. Cross the creek and start up a clear path on the right (moving upstream) until you hit some flagging. The flagging is on a tree on the path, and then there is another piece of flagging in the creek marking the -500 starting point for sampling. </w:t>
      </w:r>
    </w:p>
    <w:p w14:paraId="32AE5BE2" w14:textId="77777777" w:rsidR="00F04B49" w:rsidRDefault="00F04B49" w:rsidP="00F04B49">
      <w:pPr>
        <w:contextualSpacing/>
        <w:rPr>
          <w:rFonts w:ascii="Times New Roman" w:hAnsi="Times New Roman" w:cs="Times New Roman"/>
          <w:sz w:val="20"/>
          <w:szCs w:val="20"/>
        </w:rPr>
      </w:pPr>
    </w:p>
    <w:p w14:paraId="6607C956" w14:textId="77777777" w:rsidR="00F04B49" w:rsidRPr="00E42CE2" w:rsidRDefault="00F04B49" w:rsidP="00F04B49">
      <w:pPr>
        <w:contextualSpacing/>
        <w:rPr>
          <w:rFonts w:ascii="Times New Roman" w:hAnsi="Times New Roman" w:cs="Times New Roman"/>
          <w:sz w:val="20"/>
          <w:szCs w:val="20"/>
        </w:rPr>
      </w:pPr>
      <w:r w:rsidRPr="006E4BFD">
        <w:rPr>
          <w:rFonts w:ascii="Times New Roman" w:hAnsi="Times New Roman" w:cs="Times New Roman"/>
          <w:b/>
          <w:bCs/>
          <w:sz w:val="20"/>
          <w:szCs w:val="20"/>
        </w:rPr>
        <w:t>DB6-7</w:t>
      </w:r>
      <w:r>
        <w:rPr>
          <w:rFonts w:ascii="Times New Roman" w:hAnsi="Times New Roman" w:cs="Times New Roman"/>
          <w:sz w:val="20"/>
          <w:szCs w:val="20"/>
        </w:rPr>
        <w:t xml:space="preserve">: Off of </w:t>
      </w:r>
      <w:proofErr w:type="gramStart"/>
      <w:r>
        <w:rPr>
          <w:rFonts w:ascii="Times New Roman" w:hAnsi="Times New Roman" w:cs="Times New Roman"/>
          <w:sz w:val="20"/>
          <w:szCs w:val="20"/>
        </w:rPr>
        <w:t>Wells Hill road</w:t>
      </w:r>
      <w:proofErr w:type="gramEnd"/>
      <w:r>
        <w:rPr>
          <w:rFonts w:ascii="Times New Roman" w:hAnsi="Times New Roman" w:cs="Times New Roman"/>
          <w:sz w:val="20"/>
          <w:szCs w:val="20"/>
        </w:rPr>
        <w:t xml:space="preserve">, go right (North) on Johnson Road. Park just a bit past the bridge where the road crosses Derby Brook.  </w:t>
      </w:r>
    </w:p>
    <w:p w14:paraId="53C3D915" w14:textId="77777777" w:rsidR="00F04B49" w:rsidRDefault="00F04B49" w:rsidP="00F04B49">
      <w:pPr>
        <w:contextualSpacing/>
        <w:rPr>
          <w:rFonts w:ascii="Times New Roman" w:hAnsi="Times New Roman" w:cs="Times New Roman"/>
          <w:sz w:val="24"/>
          <w:szCs w:val="24"/>
        </w:rPr>
      </w:pPr>
      <w:r w:rsidRPr="00953E01">
        <w:rPr>
          <w:b/>
          <w:bCs/>
          <w:noProof/>
          <w:color w:val="000000" w:themeColor="text1"/>
          <w:sz w:val="32"/>
          <w:szCs w:val="32"/>
        </w:rPr>
        <w:drawing>
          <wp:inline distT="0" distB="0" distL="0" distR="0" wp14:anchorId="4DE501D3" wp14:editId="6583D57D">
            <wp:extent cx="3982724" cy="2399607"/>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90950" cy="2404563"/>
                    </a:xfrm>
                    <a:prstGeom prst="rect">
                      <a:avLst/>
                    </a:prstGeom>
                  </pic:spPr>
                </pic:pic>
              </a:graphicData>
            </a:graphic>
          </wp:inline>
        </w:drawing>
      </w:r>
    </w:p>
    <w:p w14:paraId="1B6BE99A"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Figure 2. Derby Brook Sites (Upper)</w:t>
      </w:r>
    </w:p>
    <w:p w14:paraId="15ED6CCC"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 </w:t>
      </w:r>
    </w:p>
    <w:p w14:paraId="50739C42" w14:textId="77777777" w:rsidR="00F04B49" w:rsidRDefault="00F04B49" w:rsidP="00F04B49">
      <w:pPr>
        <w:contextualSpacing/>
        <w:rPr>
          <w:rFonts w:ascii="Times New Roman" w:hAnsi="Times New Roman" w:cs="Times New Roman"/>
          <w:sz w:val="24"/>
          <w:szCs w:val="24"/>
        </w:rPr>
      </w:pPr>
      <w:r w:rsidRPr="00F55B5F">
        <w:rPr>
          <w:b/>
          <w:bCs/>
          <w:noProof/>
          <w:color w:val="000000" w:themeColor="text1"/>
          <w:sz w:val="32"/>
          <w:szCs w:val="32"/>
        </w:rPr>
        <w:drawing>
          <wp:inline distT="0" distB="0" distL="0" distR="0" wp14:anchorId="0DA21473" wp14:editId="1DF732CE">
            <wp:extent cx="3799056" cy="2582487"/>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03766" cy="2585689"/>
                    </a:xfrm>
                    <a:prstGeom prst="rect">
                      <a:avLst/>
                    </a:prstGeom>
                  </pic:spPr>
                </pic:pic>
              </a:graphicData>
            </a:graphic>
          </wp:inline>
        </w:drawing>
      </w:r>
    </w:p>
    <w:p w14:paraId="7E3E7B1F" w14:textId="77777777" w:rsidR="00F04B49" w:rsidRDefault="00F04B49" w:rsidP="00F04B49">
      <w:pPr>
        <w:contextualSpacing/>
        <w:rPr>
          <w:rFonts w:ascii="Times New Roman" w:hAnsi="Times New Roman" w:cs="Times New Roman"/>
          <w:sz w:val="24"/>
          <w:szCs w:val="24"/>
        </w:rPr>
      </w:pPr>
    </w:p>
    <w:p w14:paraId="3E064AB9"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Figure 3. Derby Brook Sites (Lower)</w:t>
      </w:r>
    </w:p>
    <w:p w14:paraId="126D7BCB" w14:textId="77777777" w:rsidR="00F04B49" w:rsidRDefault="00F04B49" w:rsidP="00F04B49">
      <w:pPr>
        <w:contextualSpacing/>
        <w:rPr>
          <w:rFonts w:ascii="Times New Roman" w:hAnsi="Times New Roman" w:cs="Times New Roman"/>
          <w:b/>
          <w:bCs/>
          <w:sz w:val="24"/>
          <w:szCs w:val="24"/>
        </w:rPr>
      </w:pPr>
    </w:p>
    <w:p w14:paraId="0D32D365" w14:textId="77777777" w:rsidR="00F04B49" w:rsidRDefault="00F04B49" w:rsidP="00F04B49">
      <w:pPr>
        <w:contextualSpacing/>
        <w:rPr>
          <w:rFonts w:ascii="Times New Roman" w:hAnsi="Times New Roman" w:cs="Times New Roman"/>
          <w:b/>
          <w:bCs/>
          <w:sz w:val="24"/>
          <w:szCs w:val="24"/>
        </w:rPr>
      </w:pPr>
    </w:p>
    <w:p w14:paraId="71E48974" w14:textId="77777777" w:rsidR="00F04B49" w:rsidRDefault="00F04B49" w:rsidP="00F04B49">
      <w:pPr>
        <w:contextualSpacing/>
        <w:rPr>
          <w:rFonts w:ascii="Times New Roman" w:hAnsi="Times New Roman" w:cs="Times New Roman"/>
          <w:b/>
          <w:bCs/>
          <w:sz w:val="24"/>
          <w:szCs w:val="24"/>
        </w:rPr>
      </w:pPr>
    </w:p>
    <w:p w14:paraId="677A1715" w14:textId="77777777" w:rsidR="00F04B49" w:rsidRDefault="00F04B49" w:rsidP="00F04B49">
      <w:pPr>
        <w:contextualSpacing/>
        <w:rPr>
          <w:rFonts w:ascii="Times New Roman" w:hAnsi="Times New Roman" w:cs="Times New Roman"/>
          <w:b/>
          <w:bCs/>
          <w:sz w:val="24"/>
          <w:szCs w:val="24"/>
        </w:rPr>
      </w:pPr>
    </w:p>
    <w:p w14:paraId="51D468DA" w14:textId="77777777" w:rsidR="00F04B49" w:rsidRDefault="00F04B49" w:rsidP="00F04B49">
      <w:pPr>
        <w:contextualSpacing/>
        <w:rPr>
          <w:rFonts w:ascii="Times New Roman" w:hAnsi="Times New Roman" w:cs="Times New Roman"/>
          <w:b/>
          <w:bCs/>
          <w:sz w:val="24"/>
          <w:szCs w:val="24"/>
        </w:rPr>
      </w:pPr>
    </w:p>
    <w:p w14:paraId="5CC7666F" w14:textId="77777777" w:rsidR="00F04B49" w:rsidRDefault="00F04B49" w:rsidP="00F04B49">
      <w:pPr>
        <w:contextualSpacing/>
        <w:rPr>
          <w:rFonts w:ascii="Times New Roman" w:hAnsi="Times New Roman" w:cs="Times New Roman"/>
          <w:b/>
          <w:bCs/>
          <w:sz w:val="24"/>
          <w:szCs w:val="24"/>
        </w:rPr>
      </w:pPr>
    </w:p>
    <w:p w14:paraId="68B19819" w14:textId="77777777" w:rsidR="00F04B49" w:rsidRDefault="00F04B49" w:rsidP="00F04B49">
      <w:pPr>
        <w:contextualSpacing/>
        <w:rPr>
          <w:rFonts w:ascii="Times New Roman" w:hAnsi="Times New Roman" w:cs="Times New Roman"/>
          <w:b/>
          <w:bCs/>
          <w:sz w:val="24"/>
          <w:szCs w:val="24"/>
        </w:rPr>
      </w:pPr>
    </w:p>
    <w:p w14:paraId="0024E6E1" w14:textId="77777777" w:rsidR="00F04B49" w:rsidRDefault="00F04B49" w:rsidP="00F04B49">
      <w:pPr>
        <w:contextualSpacing/>
        <w:rPr>
          <w:rFonts w:ascii="Times New Roman" w:hAnsi="Times New Roman" w:cs="Times New Roman"/>
          <w:b/>
          <w:bCs/>
          <w:sz w:val="24"/>
          <w:szCs w:val="24"/>
        </w:rPr>
      </w:pPr>
    </w:p>
    <w:p w14:paraId="22B9F984" w14:textId="77777777" w:rsidR="00F04B49" w:rsidRDefault="00F04B49" w:rsidP="00F04B49">
      <w:pPr>
        <w:contextualSpacing/>
        <w:rPr>
          <w:rFonts w:ascii="Times New Roman" w:hAnsi="Times New Roman" w:cs="Times New Roman"/>
          <w:b/>
          <w:bCs/>
          <w:sz w:val="24"/>
          <w:szCs w:val="24"/>
        </w:rPr>
      </w:pPr>
    </w:p>
    <w:p w14:paraId="53A60423" w14:textId="77777777" w:rsidR="00F04B49" w:rsidRDefault="00F04B49" w:rsidP="00F04B49">
      <w:pPr>
        <w:contextualSpacing/>
        <w:rPr>
          <w:rFonts w:ascii="Times New Roman" w:hAnsi="Times New Roman" w:cs="Times New Roman"/>
          <w:b/>
          <w:bCs/>
          <w:sz w:val="24"/>
          <w:szCs w:val="24"/>
        </w:rPr>
      </w:pPr>
    </w:p>
    <w:p w14:paraId="22F98A02" w14:textId="77777777" w:rsidR="00F04B49" w:rsidRDefault="00F04B49" w:rsidP="00F04B49">
      <w:pPr>
        <w:contextualSpacing/>
        <w:rPr>
          <w:rFonts w:ascii="Times New Roman" w:hAnsi="Times New Roman" w:cs="Times New Roman"/>
          <w:b/>
          <w:bCs/>
          <w:sz w:val="24"/>
          <w:szCs w:val="24"/>
        </w:rPr>
      </w:pPr>
    </w:p>
    <w:p w14:paraId="5A3039A7" w14:textId="77777777" w:rsidR="00F04B49" w:rsidRDefault="00F04B49" w:rsidP="00F04B49">
      <w:pPr>
        <w:contextualSpacing/>
        <w:rPr>
          <w:rFonts w:ascii="Times New Roman" w:hAnsi="Times New Roman" w:cs="Times New Roman"/>
          <w:b/>
          <w:bCs/>
          <w:sz w:val="24"/>
          <w:szCs w:val="24"/>
        </w:rPr>
      </w:pPr>
    </w:p>
    <w:p w14:paraId="0720AE16" w14:textId="77777777" w:rsidR="00F04B49" w:rsidRDefault="00F04B49" w:rsidP="00F04B49">
      <w:pPr>
        <w:contextualSpacing/>
        <w:rPr>
          <w:rFonts w:ascii="Times New Roman" w:hAnsi="Times New Roman" w:cs="Times New Roman"/>
          <w:b/>
          <w:bCs/>
          <w:sz w:val="24"/>
          <w:szCs w:val="24"/>
        </w:rPr>
      </w:pPr>
    </w:p>
    <w:p w14:paraId="0BC3437C" w14:textId="77777777" w:rsidR="00F04B49" w:rsidRDefault="00F04B49" w:rsidP="00F04B49">
      <w:pPr>
        <w:contextualSpacing/>
        <w:rPr>
          <w:rFonts w:ascii="Times New Roman" w:hAnsi="Times New Roman" w:cs="Times New Roman"/>
          <w:b/>
          <w:bCs/>
          <w:sz w:val="24"/>
          <w:szCs w:val="24"/>
        </w:rPr>
      </w:pPr>
    </w:p>
    <w:p w14:paraId="5D009615" w14:textId="77777777" w:rsidR="00F04B49" w:rsidRDefault="00F04B49" w:rsidP="00F04B49">
      <w:pPr>
        <w:contextualSpacing/>
        <w:rPr>
          <w:rFonts w:ascii="Times New Roman" w:hAnsi="Times New Roman" w:cs="Times New Roman"/>
          <w:b/>
          <w:bCs/>
          <w:sz w:val="24"/>
          <w:szCs w:val="24"/>
        </w:rPr>
      </w:pPr>
    </w:p>
    <w:p w14:paraId="7A8A79A5" w14:textId="77777777" w:rsidR="00F04B49" w:rsidRDefault="00F04B49" w:rsidP="00F04B49">
      <w:pPr>
        <w:contextualSpacing/>
        <w:rPr>
          <w:rFonts w:ascii="Times New Roman" w:hAnsi="Times New Roman" w:cs="Times New Roman"/>
          <w:b/>
          <w:bCs/>
          <w:sz w:val="24"/>
          <w:szCs w:val="24"/>
        </w:rPr>
      </w:pPr>
    </w:p>
    <w:p w14:paraId="2D699CDD" w14:textId="77777777" w:rsidR="00F04B49" w:rsidRPr="00922461" w:rsidRDefault="00F04B49" w:rsidP="00F04B49">
      <w:pPr>
        <w:contextualSpacing/>
        <w:rPr>
          <w:rFonts w:ascii="Times New Roman" w:hAnsi="Times New Roman" w:cs="Times New Roman"/>
          <w:sz w:val="20"/>
          <w:szCs w:val="20"/>
        </w:rPr>
      </w:pPr>
      <w:r w:rsidRPr="00922461">
        <w:rPr>
          <w:rFonts w:ascii="Times New Roman" w:hAnsi="Times New Roman" w:cs="Times New Roman"/>
          <w:b/>
          <w:bCs/>
          <w:sz w:val="24"/>
          <w:szCs w:val="24"/>
        </w:rPr>
        <w:t>Table 2</w:t>
      </w:r>
      <w:r w:rsidRPr="00922461">
        <w:rPr>
          <w:rFonts w:ascii="Times New Roman" w:hAnsi="Times New Roman" w:cs="Times New Roman"/>
          <w:sz w:val="24"/>
          <w:szCs w:val="24"/>
        </w:rPr>
        <w:t xml:space="preserve">. </w:t>
      </w:r>
      <w:r w:rsidRPr="00922461">
        <w:rPr>
          <w:rFonts w:ascii="Times New Roman" w:hAnsi="Times New Roman" w:cs="Times New Roman"/>
          <w:sz w:val="20"/>
          <w:szCs w:val="20"/>
        </w:rPr>
        <w:t xml:space="preserve">Priority sites in Spruce Mill Brook and those stocked in 2021. Sites with priority listed “10” are interchangeable, and can be selected as needed and is convenient in years with extra fry. GPS locations are recorded from on-site stocking events in 2021. GPS locations for other sites are available from Steve Smith or Tom Shanahan. </w:t>
      </w:r>
    </w:p>
    <w:tbl>
      <w:tblPr>
        <w:tblW w:w="10255" w:type="dxa"/>
        <w:tblLook w:val="04A0" w:firstRow="1" w:lastRow="0" w:firstColumn="1" w:lastColumn="0" w:noHBand="0" w:noVBand="1"/>
      </w:tblPr>
      <w:tblGrid>
        <w:gridCol w:w="1307"/>
        <w:gridCol w:w="3134"/>
        <w:gridCol w:w="945"/>
        <w:gridCol w:w="1080"/>
        <w:gridCol w:w="1170"/>
        <w:gridCol w:w="971"/>
        <w:gridCol w:w="820"/>
        <w:gridCol w:w="828"/>
      </w:tblGrid>
      <w:tr w:rsidR="00F04B49" w:rsidRPr="00B65834" w14:paraId="017B8732" w14:textId="77777777" w:rsidTr="00C41208">
        <w:trPr>
          <w:trHeight w:val="600"/>
        </w:trPr>
        <w:tc>
          <w:tcPr>
            <w:tcW w:w="1345" w:type="dxa"/>
            <w:tcBorders>
              <w:top w:val="single" w:sz="4" w:space="0" w:color="auto"/>
              <w:left w:val="single" w:sz="4" w:space="0" w:color="auto"/>
              <w:bottom w:val="nil"/>
              <w:right w:val="single" w:sz="4" w:space="0" w:color="auto"/>
            </w:tcBorders>
            <w:shd w:val="clear" w:color="000000" w:fill="E7E6E6"/>
            <w:vAlign w:val="bottom"/>
            <w:hideMark/>
          </w:tcPr>
          <w:p w14:paraId="47B38FB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Name</w:t>
            </w:r>
          </w:p>
        </w:tc>
        <w:tc>
          <w:tcPr>
            <w:tcW w:w="3285" w:type="dxa"/>
            <w:tcBorders>
              <w:top w:val="single" w:sz="4" w:space="0" w:color="auto"/>
              <w:left w:val="nil"/>
              <w:bottom w:val="nil"/>
              <w:right w:val="single" w:sz="4" w:space="0" w:color="auto"/>
            </w:tcBorders>
            <w:shd w:val="clear" w:color="000000" w:fill="E7E6E6"/>
            <w:vAlign w:val="bottom"/>
            <w:hideMark/>
          </w:tcPr>
          <w:p w14:paraId="4E9E547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Notes</w:t>
            </w:r>
          </w:p>
        </w:tc>
        <w:tc>
          <w:tcPr>
            <w:tcW w:w="945" w:type="dxa"/>
            <w:tcBorders>
              <w:top w:val="single" w:sz="4" w:space="0" w:color="auto"/>
              <w:left w:val="nil"/>
              <w:bottom w:val="nil"/>
              <w:right w:val="single" w:sz="4" w:space="0" w:color="auto"/>
            </w:tcBorders>
            <w:shd w:val="clear" w:color="000000" w:fill="E7E6E6"/>
            <w:vAlign w:val="bottom"/>
            <w:hideMark/>
          </w:tcPr>
          <w:p w14:paraId="2B1B87B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RKM</w:t>
            </w:r>
          </w:p>
        </w:tc>
        <w:tc>
          <w:tcPr>
            <w:tcW w:w="1080" w:type="dxa"/>
            <w:tcBorders>
              <w:top w:val="single" w:sz="4" w:space="0" w:color="auto"/>
              <w:left w:val="nil"/>
              <w:bottom w:val="nil"/>
              <w:right w:val="single" w:sz="4" w:space="0" w:color="auto"/>
            </w:tcBorders>
            <w:shd w:val="clear" w:color="000000" w:fill="E7E6E6"/>
            <w:vAlign w:val="bottom"/>
            <w:hideMark/>
          </w:tcPr>
          <w:p w14:paraId="5A33391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LAT</w:t>
            </w:r>
          </w:p>
        </w:tc>
        <w:tc>
          <w:tcPr>
            <w:tcW w:w="1170" w:type="dxa"/>
            <w:tcBorders>
              <w:top w:val="single" w:sz="4" w:space="0" w:color="auto"/>
              <w:left w:val="nil"/>
              <w:bottom w:val="nil"/>
              <w:right w:val="single" w:sz="4" w:space="0" w:color="auto"/>
            </w:tcBorders>
            <w:shd w:val="clear" w:color="000000" w:fill="E7E6E6"/>
            <w:vAlign w:val="bottom"/>
            <w:hideMark/>
          </w:tcPr>
          <w:p w14:paraId="7A21587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LON</w:t>
            </w:r>
          </w:p>
        </w:tc>
        <w:tc>
          <w:tcPr>
            <w:tcW w:w="980" w:type="dxa"/>
            <w:tcBorders>
              <w:top w:val="single" w:sz="4" w:space="0" w:color="auto"/>
              <w:left w:val="nil"/>
              <w:bottom w:val="nil"/>
              <w:right w:val="single" w:sz="4" w:space="0" w:color="auto"/>
            </w:tcBorders>
            <w:shd w:val="clear" w:color="000000" w:fill="E7E6E6"/>
            <w:vAlign w:val="bottom"/>
            <w:hideMark/>
          </w:tcPr>
          <w:p w14:paraId="6C4B501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Stocked 2021?</w:t>
            </w:r>
          </w:p>
        </w:tc>
        <w:tc>
          <w:tcPr>
            <w:tcW w:w="820" w:type="dxa"/>
            <w:tcBorders>
              <w:top w:val="single" w:sz="4" w:space="0" w:color="auto"/>
              <w:left w:val="nil"/>
              <w:bottom w:val="nil"/>
              <w:right w:val="single" w:sz="4" w:space="0" w:color="auto"/>
            </w:tcBorders>
            <w:shd w:val="clear" w:color="000000" w:fill="E7E6E6"/>
            <w:vAlign w:val="bottom"/>
            <w:hideMark/>
          </w:tcPr>
          <w:p w14:paraId="204BE58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Sample 2021?</w:t>
            </w:r>
          </w:p>
        </w:tc>
        <w:tc>
          <w:tcPr>
            <w:tcW w:w="630" w:type="dxa"/>
            <w:tcBorders>
              <w:top w:val="single" w:sz="4" w:space="0" w:color="auto"/>
              <w:left w:val="nil"/>
              <w:bottom w:val="nil"/>
              <w:right w:val="single" w:sz="4" w:space="0" w:color="auto"/>
            </w:tcBorders>
            <w:shd w:val="clear" w:color="000000" w:fill="E7E6E6"/>
            <w:vAlign w:val="bottom"/>
            <w:hideMark/>
          </w:tcPr>
          <w:p w14:paraId="1AB088C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Stock Priority</w:t>
            </w:r>
          </w:p>
        </w:tc>
      </w:tr>
      <w:tr w:rsidR="00F04B49" w:rsidRPr="00B65834" w14:paraId="2D1886D1" w14:textId="77777777" w:rsidTr="00C41208">
        <w:trPr>
          <w:trHeight w:val="566"/>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FE414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A Bottom</w:t>
            </w:r>
          </w:p>
        </w:tc>
        <w:tc>
          <w:tcPr>
            <w:tcW w:w="3285" w:type="dxa"/>
            <w:tcBorders>
              <w:top w:val="single" w:sz="4" w:space="0" w:color="auto"/>
              <w:left w:val="nil"/>
              <w:bottom w:val="single" w:sz="4" w:space="0" w:color="auto"/>
              <w:right w:val="single" w:sz="4" w:space="0" w:color="auto"/>
            </w:tcBorders>
            <w:shd w:val="clear" w:color="auto" w:fill="auto"/>
            <w:vAlign w:val="bottom"/>
            <w:hideMark/>
          </w:tcPr>
          <w:p w14:paraId="071B693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There is a road west of the bridge that is a good access to the downstream site.</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41A0EE66"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15339</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5E6A37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44.28205</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0C19A8A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-73.5702</w:t>
            </w:r>
          </w:p>
        </w:tc>
        <w:tc>
          <w:tcPr>
            <w:tcW w:w="980" w:type="dxa"/>
            <w:tcBorders>
              <w:top w:val="single" w:sz="4" w:space="0" w:color="auto"/>
              <w:left w:val="nil"/>
              <w:bottom w:val="single" w:sz="4" w:space="0" w:color="auto"/>
              <w:right w:val="single" w:sz="4" w:space="0" w:color="auto"/>
            </w:tcBorders>
            <w:shd w:val="clear" w:color="000000" w:fill="70AD47"/>
            <w:vAlign w:val="bottom"/>
            <w:hideMark/>
          </w:tcPr>
          <w:p w14:paraId="4F66FC4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single" w:sz="4" w:space="0" w:color="auto"/>
              <w:left w:val="nil"/>
              <w:bottom w:val="single" w:sz="4" w:space="0" w:color="auto"/>
              <w:right w:val="single" w:sz="4" w:space="0" w:color="auto"/>
            </w:tcBorders>
            <w:shd w:val="clear" w:color="000000" w:fill="FF0000"/>
            <w:vAlign w:val="bottom"/>
            <w:hideMark/>
          </w:tcPr>
          <w:p w14:paraId="3CE84CA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w:t>
            </w:r>
          </w:p>
        </w:tc>
        <w:tc>
          <w:tcPr>
            <w:tcW w:w="630" w:type="dxa"/>
            <w:tcBorders>
              <w:top w:val="single" w:sz="4" w:space="0" w:color="auto"/>
              <w:left w:val="nil"/>
              <w:bottom w:val="single" w:sz="4" w:space="0" w:color="auto"/>
              <w:right w:val="single" w:sz="4" w:space="0" w:color="auto"/>
            </w:tcBorders>
            <w:shd w:val="clear" w:color="auto" w:fill="auto"/>
            <w:vAlign w:val="bottom"/>
            <w:hideMark/>
          </w:tcPr>
          <w:p w14:paraId="36D1E3A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w:t>
            </w:r>
          </w:p>
        </w:tc>
      </w:tr>
      <w:tr w:rsidR="00F04B49" w:rsidRPr="00B65834" w14:paraId="6820839D" w14:textId="77777777" w:rsidTr="00C41208">
        <w:trPr>
          <w:trHeight w:val="359"/>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20F8DC6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A-1</w:t>
            </w:r>
          </w:p>
        </w:tc>
        <w:tc>
          <w:tcPr>
            <w:tcW w:w="3285" w:type="dxa"/>
            <w:tcBorders>
              <w:top w:val="nil"/>
              <w:left w:val="nil"/>
              <w:bottom w:val="single" w:sz="4" w:space="0" w:color="auto"/>
              <w:right w:val="single" w:sz="4" w:space="0" w:color="auto"/>
            </w:tcBorders>
            <w:shd w:val="clear" w:color="auto" w:fill="auto"/>
            <w:vAlign w:val="bottom"/>
            <w:hideMark/>
          </w:tcPr>
          <w:p w14:paraId="062BA15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At the first bridge on Wells Hill Rd.</w:t>
            </w:r>
          </w:p>
        </w:tc>
        <w:tc>
          <w:tcPr>
            <w:tcW w:w="945" w:type="dxa"/>
            <w:tcBorders>
              <w:top w:val="nil"/>
              <w:left w:val="nil"/>
              <w:bottom w:val="single" w:sz="4" w:space="0" w:color="auto"/>
              <w:right w:val="single" w:sz="4" w:space="0" w:color="auto"/>
            </w:tcBorders>
            <w:shd w:val="clear" w:color="auto" w:fill="auto"/>
            <w:noWrap/>
            <w:vAlign w:val="bottom"/>
            <w:hideMark/>
          </w:tcPr>
          <w:p w14:paraId="52D9B5F0"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15980</w:t>
            </w:r>
          </w:p>
        </w:tc>
        <w:tc>
          <w:tcPr>
            <w:tcW w:w="1080" w:type="dxa"/>
            <w:tcBorders>
              <w:top w:val="nil"/>
              <w:left w:val="nil"/>
              <w:bottom w:val="single" w:sz="4" w:space="0" w:color="auto"/>
              <w:right w:val="single" w:sz="4" w:space="0" w:color="auto"/>
            </w:tcBorders>
            <w:shd w:val="clear" w:color="auto" w:fill="auto"/>
            <w:noWrap/>
            <w:vAlign w:val="bottom"/>
            <w:hideMark/>
          </w:tcPr>
          <w:p w14:paraId="0525938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44.28552</w:t>
            </w:r>
          </w:p>
        </w:tc>
        <w:tc>
          <w:tcPr>
            <w:tcW w:w="1170" w:type="dxa"/>
            <w:tcBorders>
              <w:top w:val="nil"/>
              <w:left w:val="nil"/>
              <w:bottom w:val="single" w:sz="4" w:space="0" w:color="auto"/>
              <w:right w:val="single" w:sz="4" w:space="0" w:color="auto"/>
            </w:tcBorders>
            <w:shd w:val="clear" w:color="auto" w:fill="auto"/>
            <w:noWrap/>
            <w:vAlign w:val="bottom"/>
            <w:hideMark/>
          </w:tcPr>
          <w:p w14:paraId="0D9965A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-73.573</w:t>
            </w:r>
          </w:p>
        </w:tc>
        <w:tc>
          <w:tcPr>
            <w:tcW w:w="980" w:type="dxa"/>
            <w:tcBorders>
              <w:top w:val="nil"/>
              <w:left w:val="nil"/>
              <w:bottom w:val="single" w:sz="4" w:space="0" w:color="auto"/>
              <w:right w:val="single" w:sz="4" w:space="0" w:color="auto"/>
            </w:tcBorders>
            <w:shd w:val="clear" w:color="000000" w:fill="70AD47"/>
            <w:vAlign w:val="bottom"/>
            <w:hideMark/>
          </w:tcPr>
          <w:p w14:paraId="50DCA52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nil"/>
              <w:left w:val="nil"/>
              <w:bottom w:val="single" w:sz="4" w:space="0" w:color="auto"/>
              <w:right w:val="single" w:sz="4" w:space="0" w:color="auto"/>
            </w:tcBorders>
            <w:shd w:val="clear" w:color="000000" w:fill="FF0000"/>
            <w:vAlign w:val="bottom"/>
            <w:hideMark/>
          </w:tcPr>
          <w:p w14:paraId="3BB9D1C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w:t>
            </w:r>
          </w:p>
        </w:tc>
        <w:tc>
          <w:tcPr>
            <w:tcW w:w="630" w:type="dxa"/>
            <w:tcBorders>
              <w:top w:val="nil"/>
              <w:left w:val="nil"/>
              <w:bottom w:val="single" w:sz="4" w:space="0" w:color="auto"/>
              <w:right w:val="single" w:sz="4" w:space="0" w:color="auto"/>
            </w:tcBorders>
            <w:shd w:val="clear" w:color="auto" w:fill="auto"/>
            <w:vAlign w:val="bottom"/>
            <w:hideMark/>
          </w:tcPr>
          <w:p w14:paraId="62B22AC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6</w:t>
            </w:r>
          </w:p>
        </w:tc>
      </w:tr>
      <w:tr w:rsidR="00F04B49" w:rsidRPr="00B65834" w14:paraId="53F243B8" w14:textId="77777777" w:rsidTr="00C41208">
        <w:trPr>
          <w:trHeight w:val="900"/>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4265FE0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1-2</w:t>
            </w:r>
          </w:p>
        </w:tc>
        <w:tc>
          <w:tcPr>
            <w:tcW w:w="3285" w:type="dxa"/>
            <w:tcBorders>
              <w:top w:val="nil"/>
              <w:left w:val="nil"/>
              <w:bottom w:val="single" w:sz="4" w:space="0" w:color="auto"/>
              <w:right w:val="single" w:sz="4" w:space="0" w:color="auto"/>
            </w:tcBorders>
            <w:shd w:val="clear" w:color="auto" w:fill="auto"/>
            <w:vAlign w:val="bottom"/>
            <w:hideMark/>
          </w:tcPr>
          <w:p w14:paraId="5DCED371"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This is directly in and slightly downstream from Pole # 20 on roadside.</w:t>
            </w:r>
          </w:p>
        </w:tc>
        <w:tc>
          <w:tcPr>
            <w:tcW w:w="945" w:type="dxa"/>
            <w:tcBorders>
              <w:top w:val="nil"/>
              <w:left w:val="nil"/>
              <w:bottom w:val="single" w:sz="4" w:space="0" w:color="auto"/>
              <w:right w:val="single" w:sz="4" w:space="0" w:color="auto"/>
            </w:tcBorders>
            <w:shd w:val="clear" w:color="auto" w:fill="auto"/>
            <w:noWrap/>
            <w:vAlign w:val="bottom"/>
            <w:hideMark/>
          </w:tcPr>
          <w:p w14:paraId="629276C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16706</w:t>
            </w:r>
          </w:p>
        </w:tc>
        <w:tc>
          <w:tcPr>
            <w:tcW w:w="1080" w:type="dxa"/>
            <w:tcBorders>
              <w:top w:val="nil"/>
              <w:left w:val="nil"/>
              <w:bottom w:val="single" w:sz="4" w:space="0" w:color="auto"/>
              <w:right w:val="single" w:sz="4" w:space="0" w:color="auto"/>
            </w:tcBorders>
            <w:shd w:val="clear" w:color="auto" w:fill="auto"/>
            <w:noWrap/>
            <w:vAlign w:val="bottom"/>
            <w:hideMark/>
          </w:tcPr>
          <w:p w14:paraId="27E3C39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44.28933</w:t>
            </w:r>
          </w:p>
        </w:tc>
        <w:tc>
          <w:tcPr>
            <w:tcW w:w="1170" w:type="dxa"/>
            <w:tcBorders>
              <w:top w:val="nil"/>
              <w:left w:val="nil"/>
              <w:bottom w:val="single" w:sz="4" w:space="0" w:color="auto"/>
              <w:right w:val="single" w:sz="4" w:space="0" w:color="auto"/>
            </w:tcBorders>
            <w:shd w:val="clear" w:color="auto" w:fill="auto"/>
            <w:noWrap/>
            <w:vAlign w:val="bottom"/>
            <w:hideMark/>
          </w:tcPr>
          <w:p w14:paraId="67D3C8D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-73.5804</w:t>
            </w:r>
          </w:p>
        </w:tc>
        <w:tc>
          <w:tcPr>
            <w:tcW w:w="980" w:type="dxa"/>
            <w:tcBorders>
              <w:top w:val="nil"/>
              <w:left w:val="nil"/>
              <w:bottom w:val="single" w:sz="4" w:space="0" w:color="auto"/>
              <w:right w:val="single" w:sz="4" w:space="0" w:color="auto"/>
            </w:tcBorders>
            <w:shd w:val="clear" w:color="000000" w:fill="70AD47"/>
            <w:vAlign w:val="bottom"/>
            <w:hideMark/>
          </w:tcPr>
          <w:p w14:paraId="42CC5DB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nil"/>
              <w:left w:val="nil"/>
              <w:bottom w:val="single" w:sz="4" w:space="0" w:color="auto"/>
              <w:right w:val="single" w:sz="4" w:space="0" w:color="auto"/>
            </w:tcBorders>
            <w:shd w:val="clear" w:color="000000" w:fill="FF0000"/>
            <w:vAlign w:val="bottom"/>
            <w:hideMark/>
          </w:tcPr>
          <w:p w14:paraId="3533C9C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w:t>
            </w:r>
          </w:p>
        </w:tc>
        <w:tc>
          <w:tcPr>
            <w:tcW w:w="630" w:type="dxa"/>
            <w:tcBorders>
              <w:top w:val="nil"/>
              <w:left w:val="nil"/>
              <w:bottom w:val="single" w:sz="4" w:space="0" w:color="auto"/>
              <w:right w:val="single" w:sz="4" w:space="0" w:color="auto"/>
            </w:tcBorders>
            <w:shd w:val="clear" w:color="auto" w:fill="auto"/>
            <w:vAlign w:val="bottom"/>
            <w:hideMark/>
          </w:tcPr>
          <w:p w14:paraId="1ED1067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5</w:t>
            </w:r>
          </w:p>
        </w:tc>
      </w:tr>
      <w:tr w:rsidR="00F04B49" w:rsidRPr="00B65834" w14:paraId="6A4AA3D1" w14:textId="77777777" w:rsidTr="00C41208">
        <w:trPr>
          <w:trHeight w:val="872"/>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01CDC0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2-3</w:t>
            </w:r>
          </w:p>
        </w:tc>
        <w:tc>
          <w:tcPr>
            <w:tcW w:w="3285" w:type="dxa"/>
            <w:tcBorders>
              <w:top w:val="nil"/>
              <w:left w:val="nil"/>
              <w:bottom w:val="single" w:sz="4" w:space="0" w:color="auto"/>
              <w:right w:val="single" w:sz="4" w:space="0" w:color="auto"/>
            </w:tcBorders>
            <w:shd w:val="clear" w:color="auto" w:fill="auto"/>
            <w:vAlign w:val="bottom"/>
            <w:hideMark/>
          </w:tcPr>
          <w:p w14:paraId="3E32183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White pine is still marked on Roadside. Just above second bridge and below house (Smith Box)</w:t>
            </w:r>
          </w:p>
        </w:tc>
        <w:tc>
          <w:tcPr>
            <w:tcW w:w="945" w:type="dxa"/>
            <w:tcBorders>
              <w:top w:val="nil"/>
              <w:left w:val="nil"/>
              <w:bottom w:val="single" w:sz="4" w:space="0" w:color="auto"/>
              <w:right w:val="single" w:sz="4" w:space="0" w:color="auto"/>
            </w:tcBorders>
            <w:shd w:val="clear" w:color="auto" w:fill="auto"/>
            <w:noWrap/>
            <w:vAlign w:val="bottom"/>
            <w:hideMark/>
          </w:tcPr>
          <w:p w14:paraId="22D7D2B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17459</w:t>
            </w:r>
          </w:p>
        </w:tc>
        <w:tc>
          <w:tcPr>
            <w:tcW w:w="1080" w:type="dxa"/>
            <w:tcBorders>
              <w:top w:val="nil"/>
              <w:left w:val="nil"/>
              <w:bottom w:val="single" w:sz="4" w:space="0" w:color="auto"/>
              <w:right w:val="single" w:sz="4" w:space="0" w:color="auto"/>
            </w:tcBorders>
            <w:shd w:val="clear" w:color="auto" w:fill="auto"/>
            <w:noWrap/>
            <w:vAlign w:val="bottom"/>
            <w:hideMark/>
          </w:tcPr>
          <w:p w14:paraId="4CBC97E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44.2896</w:t>
            </w:r>
          </w:p>
        </w:tc>
        <w:tc>
          <w:tcPr>
            <w:tcW w:w="1170" w:type="dxa"/>
            <w:tcBorders>
              <w:top w:val="nil"/>
              <w:left w:val="nil"/>
              <w:bottom w:val="single" w:sz="4" w:space="0" w:color="auto"/>
              <w:right w:val="single" w:sz="4" w:space="0" w:color="auto"/>
            </w:tcBorders>
            <w:shd w:val="clear" w:color="auto" w:fill="auto"/>
            <w:noWrap/>
            <w:vAlign w:val="bottom"/>
            <w:hideMark/>
          </w:tcPr>
          <w:p w14:paraId="7A1CE47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-73.58657</w:t>
            </w:r>
          </w:p>
        </w:tc>
        <w:tc>
          <w:tcPr>
            <w:tcW w:w="980" w:type="dxa"/>
            <w:tcBorders>
              <w:top w:val="nil"/>
              <w:left w:val="nil"/>
              <w:bottom w:val="single" w:sz="4" w:space="0" w:color="auto"/>
              <w:right w:val="single" w:sz="4" w:space="0" w:color="auto"/>
            </w:tcBorders>
            <w:shd w:val="clear" w:color="000000" w:fill="70AD47"/>
            <w:vAlign w:val="bottom"/>
            <w:hideMark/>
          </w:tcPr>
          <w:p w14:paraId="4176929C"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nil"/>
              <w:left w:val="nil"/>
              <w:bottom w:val="single" w:sz="4" w:space="0" w:color="auto"/>
              <w:right w:val="single" w:sz="4" w:space="0" w:color="auto"/>
            </w:tcBorders>
            <w:shd w:val="clear" w:color="000000" w:fill="70AD47"/>
            <w:vAlign w:val="bottom"/>
            <w:hideMark/>
          </w:tcPr>
          <w:p w14:paraId="7CE3469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630" w:type="dxa"/>
            <w:tcBorders>
              <w:top w:val="nil"/>
              <w:left w:val="nil"/>
              <w:bottom w:val="single" w:sz="4" w:space="0" w:color="auto"/>
              <w:right w:val="single" w:sz="4" w:space="0" w:color="auto"/>
            </w:tcBorders>
            <w:shd w:val="clear" w:color="auto" w:fill="auto"/>
            <w:vAlign w:val="bottom"/>
            <w:hideMark/>
          </w:tcPr>
          <w:p w14:paraId="3618A3A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w:t>
            </w:r>
          </w:p>
        </w:tc>
      </w:tr>
      <w:tr w:rsidR="00F04B49" w:rsidRPr="00B65834" w14:paraId="7B2AC11E" w14:textId="77777777" w:rsidTr="00C41208">
        <w:trPr>
          <w:trHeight w:val="890"/>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4C7B6F9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3-4</w:t>
            </w:r>
          </w:p>
        </w:tc>
        <w:tc>
          <w:tcPr>
            <w:tcW w:w="3285" w:type="dxa"/>
            <w:tcBorders>
              <w:top w:val="nil"/>
              <w:left w:val="nil"/>
              <w:bottom w:val="single" w:sz="4" w:space="0" w:color="auto"/>
              <w:right w:val="single" w:sz="4" w:space="0" w:color="auto"/>
            </w:tcBorders>
            <w:shd w:val="clear" w:color="auto" w:fill="auto"/>
            <w:vAlign w:val="bottom"/>
            <w:hideMark/>
          </w:tcPr>
          <w:p w14:paraId="367454C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xml:space="preserve">Pole # 40 A opposite Johnson Rd.  Head </w:t>
            </w:r>
            <w:proofErr w:type="spellStart"/>
            <w:proofErr w:type="gramStart"/>
            <w:r w:rsidRPr="00B65834">
              <w:rPr>
                <w:rFonts w:ascii="Times New Roman" w:eastAsia="Times New Roman" w:hAnsi="Times New Roman" w:cs="Times New Roman"/>
                <w:color w:val="000000"/>
                <w:sz w:val="20"/>
                <w:szCs w:val="20"/>
              </w:rPr>
              <w:t>strait</w:t>
            </w:r>
            <w:proofErr w:type="spellEnd"/>
            <w:proofErr w:type="gramEnd"/>
            <w:r w:rsidRPr="00B65834">
              <w:rPr>
                <w:rFonts w:ascii="Times New Roman" w:eastAsia="Times New Roman" w:hAnsi="Times New Roman" w:cs="Times New Roman"/>
                <w:color w:val="000000"/>
                <w:sz w:val="20"/>
                <w:szCs w:val="20"/>
              </w:rPr>
              <w:t xml:space="preserve"> in to Brook (1000 ft) then slightly upstream.</w:t>
            </w:r>
          </w:p>
        </w:tc>
        <w:tc>
          <w:tcPr>
            <w:tcW w:w="945" w:type="dxa"/>
            <w:tcBorders>
              <w:top w:val="nil"/>
              <w:left w:val="nil"/>
              <w:bottom w:val="single" w:sz="4" w:space="0" w:color="auto"/>
              <w:right w:val="single" w:sz="4" w:space="0" w:color="auto"/>
            </w:tcBorders>
            <w:shd w:val="clear" w:color="auto" w:fill="auto"/>
            <w:noWrap/>
            <w:vAlign w:val="bottom"/>
            <w:hideMark/>
          </w:tcPr>
          <w:p w14:paraId="27E4881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18004</w:t>
            </w:r>
          </w:p>
        </w:tc>
        <w:tc>
          <w:tcPr>
            <w:tcW w:w="1080" w:type="dxa"/>
            <w:tcBorders>
              <w:top w:val="nil"/>
              <w:left w:val="nil"/>
              <w:bottom w:val="single" w:sz="4" w:space="0" w:color="auto"/>
              <w:right w:val="single" w:sz="4" w:space="0" w:color="auto"/>
            </w:tcBorders>
            <w:shd w:val="clear" w:color="auto" w:fill="auto"/>
            <w:noWrap/>
            <w:vAlign w:val="bottom"/>
            <w:hideMark/>
          </w:tcPr>
          <w:p w14:paraId="0544DC1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44.2891</w:t>
            </w:r>
          </w:p>
        </w:tc>
        <w:tc>
          <w:tcPr>
            <w:tcW w:w="1170" w:type="dxa"/>
            <w:tcBorders>
              <w:top w:val="nil"/>
              <w:left w:val="nil"/>
              <w:bottom w:val="single" w:sz="4" w:space="0" w:color="auto"/>
              <w:right w:val="single" w:sz="4" w:space="0" w:color="auto"/>
            </w:tcBorders>
            <w:shd w:val="clear" w:color="auto" w:fill="auto"/>
            <w:noWrap/>
            <w:vAlign w:val="bottom"/>
            <w:hideMark/>
          </w:tcPr>
          <w:p w14:paraId="3DBCA8D0"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-73.59204</w:t>
            </w:r>
          </w:p>
        </w:tc>
        <w:tc>
          <w:tcPr>
            <w:tcW w:w="980" w:type="dxa"/>
            <w:tcBorders>
              <w:top w:val="nil"/>
              <w:left w:val="nil"/>
              <w:bottom w:val="single" w:sz="4" w:space="0" w:color="auto"/>
              <w:right w:val="single" w:sz="4" w:space="0" w:color="auto"/>
            </w:tcBorders>
            <w:shd w:val="clear" w:color="auto" w:fill="auto"/>
            <w:vAlign w:val="bottom"/>
            <w:hideMark/>
          </w:tcPr>
          <w:p w14:paraId="09A50576"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1ACF47C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1D024556"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8</w:t>
            </w:r>
          </w:p>
        </w:tc>
      </w:tr>
      <w:tr w:rsidR="00F04B49" w:rsidRPr="00B65834" w14:paraId="638EEB9B" w14:textId="77777777" w:rsidTr="00C41208">
        <w:trPr>
          <w:trHeight w:val="818"/>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323F83A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4-5</w:t>
            </w:r>
          </w:p>
        </w:tc>
        <w:tc>
          <w:tcPr>
            <w:tcW w:w="3285" w:type="dxa"/>
            <w:tcBorders>
              <w:top w:val="nil"/>
              <w:left w:val="nil"/>
              <w:bottom w:val="single" w:sz="4" w:space="0" w:color="auto"/>
              <w:right w:val="single" w:sz="4" w:space="0" w:color="auto"/>
            </w:tcBorders>
            <w:shd w:val="clear" w:color="auto" w:fill="auto"/>
            <w:vAlign w:val="bottom"/>
            <w:hideMark/>
          </w:tcPr>
          <w:p w14:paraId="49AB4D5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Sugar Maple marked on roadside (south) before you get to 70 rd. Brook is 300 yds south of rd.</w:t>
            </w:r>
          </w:p>
        </w:tc>
        <w:tc>
          <w:tcPr>
            <w:tcW w:w="945" w:type="dxa"/>
            <w:tcBorders>
              <w:top w:val="nil"/>
              <w:left w:val="nil"/>
              <w:bottom w:val="single" w:sz="4" w:space="0" w:color="auto"/>
              <w:right w:val="single" w:sz="4" w:space="0" w:color="auto"/>
            </w:tcBorders>
            <w:shd w:val="clear" w:color="auto" w:fill="auto"/>
            <w:noWrap/>
            <w:vAlign w:val="bottom"/>
            <w:hideMark/>
          </w:tcPr>
          <w:p w14:paraId="4BC356C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18542</w:t>
            </w:r>
          </w:p>
        </w:tc>
        <w:tc>
          <w:tcPr>
            <w:tcW w:w="1080" w:type="dxa"/>
            <w:tcBorders>
              <w:top w:val="nil"/>
              <w:left w:val="nil"/>
              <w:bottom w:val="single" w:sz="4" w:space="0" w:color="auto"/>
              <w:right w:val="single" w:sz="4" w:space="0" w:color="auto"/>
            </w:tcBorders>
            <w:shd w:val="clear" w:color="auto" w:fill="auto"/>
            <w:noWrap/>
            <w:vAlign w:val="bottom"/>
            <w:hideMark/>
          </w:tcPr>
          <w:p w14:paraId="1FE5DFE6"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44.28913</w:t>
            </w:r>
          </w:p>
        </w:tc>
        <w:tc>
          <w:tcPr>
            <w:tcW w:w="1170" w:type="dxa"/>
            <w:tcBorders>
              <w:top w:val="nil"/>
              <w:left w:val="nil"/>
              <w:bottom w:val="single" w:sz="4" w:space="0" w:color="auto"/>
              <w:right w:val="single" w:sz="4" w:space="0" w:color="auto"/>
            </w:tcBorders>
            <w:shd w:val="clear" w:color="auto" w:fill="auto"/>
            <w:noWrap/>
            <w:vAlign w:val="bottom"/>
            <w:hideMark/>
          </w:tcPr>
          <w:p w14:paraId="50CB43D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-73.59783</w:t>
            </w:r>
          </w:p>
        </w:tc>
        <w:tc>
          <w:tcPr>
            <w:tcW w:w="980" w:type="dxa"/>
            <w:tcBorders>
              <w:top w:val="nil"/>
              <w:left w:val="nil"/>
              <w:bottom w:val="single" w:sz="4" w:space="0" w:color="auto"/>
              <w:right w:val="single" w:sz="4" w:space="0" w:color="auto"/>
            </w:tcBorders>
            <w:shd w:val="clear" w:color="auto" w:fill="auto"/>
            <w:vAlign w:val="bottom"/>
            <w:hideMark/>
          </w:tcPr>
          <w:p w14:paraId="20F634F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2059F75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36728CC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9</w:t>
            </w:r>
          </w:p>
        </w:tc>
      </w:tr>
      <w:tr w:rsidR="00F04B49" w:rsidRPr="00B65834" w14:paraId="6C695003" w14:textId="77777777" w:rsidTr="00C41208">
        <w:trPr>
          <w:trHeight w:val="962"/>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7CF1802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5-6</w:t>
            </w:r>
          </w:p>
        </w:tc>
        <w:tc>
          <w:tcPr>
            <w:tcW w:w="3285" w:type="dxa"/>
            <w:tcBorders>
              <w:top w:val="nil"/>
              <w:left w:val="nil"/>
              <w:bottom w:val="single" w:sz="4" w:space="0" w:color="auto"/>
              <w:right w:val="single" w:sz="4" w:space="0" w:color="auto"/>
            </w:tcBorders>
            <w:shd w:val="clear" w:color="auto" w:fill="auto"/>
            <w:vAlign w:val="bottom"/>
            <w:hideMark/>
          </w:tcPr>
          <w:p w14:paraId="57CF73F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No Marker.  We guessed in 2009. Hiked in log rd.  and put out 2 bags as we went upstream</w:t>
            </w:r>
          </w:p>
        </w:tc>
        <w:tc>
          <w:tcPr>
            <w:tcW w:w="945" w:type="dxa"/>
            <w:tcBorders>
              <w:top w:val="nil"/>
              <w:left w:val="nil"/>
              <w:bottom w:val="single" w:sz="4" w:space="0" w:color="auto"/>
              <w:right w:val="single" w:sz="4" w:space="0" w:color="auto"/>
            </w:tcBorders>
            <w:shd w:val="clear" w:color="auto" w:fill="auto"/>
            <w:noWrap/>
            <w:vAlign w:val="bottom"/>
            <w:hideMark/>
          </w:tcPr>
          <w:p w14:paraId="4CA0FCA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19064</w:t>
            </w:r>
          </w:p>
        </w:tc>
        <w:tc>
          <w:tcPr>
            <w:tcW w:w="1080" w:type="dxa"/>
            <w:tcBorders>
              <w:top w:val="nil"/>
              <w:left w:val="nil"/>
              <w:bottom w:val="single" w:sz="4" w:space="0" w:color="auto"/>
              <w:right w:val="single" w:sz="4" w:space="0" w:color="auto"/>
            </w:tcBorders>
            <w:shd w:val="clear" w:color="auto" w:fill="auto"/>
            <w:noWrap/>
            <w:vAlign w:val="bottom"/>
            <w:hideMark/>
          </w:tcPr>
          <w:p w14:paraId="570AAE9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44.28882</w:t>
            </w:r>
          </w:p>
        </w:tc>
        <w:tc>
          <w:tcPr>
            <w:tcW w:w="1170" w:type="dxa"/>
            <w:tcBorders>
              <w:top w:val="nil"/>
              <w:left w:val="nil"/>
              <w:bottom w:val="single" w:sz="4" w:space="0" w:color="auto"/>
              <w:right w:val="single" w:sz="4" w:space="0" w:color="auto"/>
            </w:tcBorders>
            <w:shd w:val="clear" w:color="auto" w:fill="auto"/>
            <w:noWrap/>
            <w:vAlign w:val="bottom"/>
            <w:hideMark/>
          </w:tcPr>
          <w:p w14:paraId="4FD9FCE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-73.60296</w:t>
            </w:r>
          </w:p>
        </w:tc>
        <w:tc>
          <w:tcPr>
            <w:tcW w:w="980" w:type="dxa"/>
            <w:tcBorders>
              <w:top w:val="nil"/>
              <w:left w:val="nil"/>
              <w:bottom w:val="single" w:sz="4" w:space="0" w:color="auto"/>
              <w:right w:val="single" w:sz="4" w:space="0" w:color="auto"/>
            </w:tcBorders>
            <w:shd w:val="clear" w:color="auto" w:fill="auto"/>
            <w:vAlign w:val="bottom"/>
            <w:hideMark/>
          </w:tcPr>
          <w:p w14:paraId="78C8F0E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4FCEC1D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49EEE23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9</w:t>
            </w:r>
          </w:p>
        </w:tc>
      </w:tr>
      <w:tr w:rsidR="00F04B49" w:rsidRPr="00B65834" w14:paraId="14A8E8BB" w14:textId="77777777" w:rsidTr="00C41208">
        <w:trPr>
          <w:trHeight w:val="899"/>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F2F82D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6-7</w:t>
            </w:r>
          </w:p>
        </w:tc>
        <w:tc>
          <w:tcPr>
            <w:tcW w:w="3285" w:type="dxa"/>
            <w:tcBorders>
              <w:top w:val="nil"/>
              <w:left w:val="nil"/>
              <w:bottom w:val="single" w:sz="4" w:space="0" w:color="auto"/>
              <w:right w:val="single" w:sz="4" w:space="0" w:color="auto"/>
            </w:tcBorders>
            <w:shd w:val="clear" w:color="auto" w:fill="auto"/>
            <w:vAlign w:val="bottom"/>
            <w:hideMark/>
          </w:tcPr>
          <w:p w14:paraId="7CBB66C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downstream from 3rd bridge.   Hiked down from Bridge.  Small maple tagged on RD down from bridge</w:t>
            </w:r>
          </w:p>
        </w:tc>
        <w:tc>
          <w:tcPr>
            <w:tcW w:w="945" w:type="dxa"/>
            <w:tcBorders>
              <w:top w:val="nil"/>
              <w:left w:val="nil"/>
              <w:bottom w:val="single" w:sz="4" w:space="0" w:color="auto"/>
              <w:right w:val="single" w:sz="4" w:space="0" w:color="auto"/>
            </w:tcBorders>
            <w:shd w:val="clear" w:color="auto" w:fill="auto"/>
            <w:noWrap/>
            <w:vAlign w:val="bottom"/>
            <w:hideMark/>
          </w:tcPr>
          <w:p w14:paraId="3C62664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19625</w:t>
            </w:r>
          </w:p>
        </w:tc>
        <w:tc>
          <w:tcPr>
            <w:tcW w:w="1080" w:type="dxa"/>
            <w:tcBorders>
              <w:top w:val="nil"/>
              <w:left w:val="nil"/>
              <w:bottom w:val="single" w:sz="4" w:space="0" w:color="auto"/>
              <w:right w:val="single" w:sz="4" w:space="0" w:color="auto"/>
            </w:tcBorders>
            <w:shd w:val="clear" w:color="auto" w:fill="auto"/>
            <w:noWrap/>
            <w:vAlign w:val="bottom"/>
            <w:hideMark/>
          </w:tcPr>
          <w:p w14:paraId="25FAECB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44.29</w:t>
            </w:r>
          </w:p>
        </w:tc>
        <w:tc>
          <w:tcPr>
            <w:tcW w:w="1170" w:type="dxa"/>
            <w:tcBorders>
              <w:top w:val="nil"/>
              <w:left w:val="nil"/>
              <w:bottom w:val="single" w:sz="4" w:space="0" w:color="auto"/>
              <w:right w:val="single" w:sz="4" w:space="0" w:color="auto"/>
            </w:tcBorders>
            <w:shd w:val="clear" w:color="auto" w:fill="auto"/>
            <w:noWrap/>
            <w:vAlign w:val="bottom"/>
            <w:hideMark/>
          </w:tcPr>
          <w:p w14:paraId="2658EFE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-73.61015</w:t>
            </w:r>
          </w:p>
        </w:tc>
        <w:tc>
          <w:tcPr>
            <w:tcW w:w="980" w:type="dxa"/>
            <w:tcBorders>
              <w:top w:val="nil"/>
              <w:left w:val="nil"/>
              <w:bottom w:val="single" w:sz="4" w:space="0" w:color="auto"/>
              <w:right w:val="single" w:sz="4" w:space="0" w:color="auto"/>
            </w:tcBorders>
            <w:shd w:val="clear" w:color="000000" w:fill="70AD47"/>
            <w:vAlign w:val="bottom"/>
            <w:hideMark/>
          </w:tcPr>
          <w:p w14:paraId="3CF8DB5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nil"/>
              <w:left w:val="nil"/>
              <w:bottom w:val="single" w:sz="4" w:space="0" w:color="auto"/>
              <w:right w:val="single" w:sz="4" w:space="0" w:color="auto"/>
            </w:tcBorders>
            <w:shd w:val="clear" w:color="000000" w:fill="70AD47"/>
            <w:vAlign w:val="bottom"/>
            <w:hideMark/>
          </w:tcPr>
          <w:p w14:paraId="32048C8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630" w:type="dxa"/>
            <w:tcBorders>
              <w:top w:val="nil"/>
              <w:left w:val="nil"/>
              <w:bottom w:val="single" w:sz="4" w:space="0" w:color="auto"/>
              <w:right w:val="single" w:sz="4" w:space="0" w:color="auto"/>
            </w:tcBorders>
            <w:shd w:val="clear" w:color="auto" w:fill="auto"/>
            <w:vAlign w:val="bottom"/>
            <w:hideMark/>
          </w:tcPr>
          <w:p w14:paraId="7390CA2C"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3</w:t>
            </w:r>
          </w:p>
        </w:tc>
      </w:tr>
      <w:tr w:rsidR="00F04B49" w:rsidRPr="00B65834" w14:paraId="177682B9" w14:textId="77777777" w:rsidTr="00C41208">
        <w:trPr>
          <w:trHeight w:val="791"/>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2EF5136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7-8</w:t>
            </w:r>
          </w:p>
        </w:tc>
        <w:tc>
          <w:tcPr>
            <w:tcW w:w="3285" w:type="dxa"/>
            <w:tcBorders>
              <w:top w:val="nil"/>
              <w:left w:val="nil"/>
              <w:bottom w:val="single" w:sz="4" w:space="0" w:color="auto"/>
              <w:right w:val="single" w:sz="4" w:space="0" w:color="auto"/>
            </w:tcBorders>
            <w:shd w:val="clear" w:color="auto" w:fill="auto"/>
            <w:vAlign w:val="bottom"/>
            <w:hideMark/>
          </w:tcPr>
          <w:p w14:paraId="0AF5CBC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.25 road mi. from Bridge Maker on Road.  Head straight in, Brook is 200 yds.</w:t>
            </w:r>
          </w:p>
        </w:tc>
        <w:tc>
          <w:tcPr>
            <w:tcW w:w="945" w:type="dxa"/>
            <w:tcBorders>
              <w:top w:val="nil"/>
              <w:left w:val="nil"/>
              <w:bottom w:val="single" w:sz="4" w:space="0" w:color="auto"/>
              <w:right w:val="single" w:sz="4" w:space="0" w:color="auto"/>
            </w:tcBorders>
            <w:shd w:val="clear" w:color="auto" w:fill="auto"/>
            <w:noWrap/>
            <w:vAlign w:val="bottom"/>
            <w:hideMark/>
          </w:tcPr>
          <w:p w14:paraId="1297731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20155</w:t>
            </w:r>
          </w:p>
        </w:tc>
        <w:tc>
          <w:tcPr>
            <w:tcW w:w="1080" w:type="dxa"/>
            <w:tcBorders>
              <w:top w:val="nil"/>
              <w:left w:val="nil"/>
              <w:bottom w:val="single" w:sz="4" w:space="0" w:color="auto"/>
              <w:right w:val="single" w:sz="4" w:space="0" w:color="auto"/>
            </w:tcBorders>
            <w:shd w:val="clear" w:color="auto" w:fill="auto"/>
            <w:noWrap/>
            <w:vAlign w:val="bottom"/>
            <w:hideMark/>
          </w:tcPr>
          <w:p w14:paraId="57267B50"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44.2909</w:t>
            </w:r>
          </w:p>
        </w:tc>
        <w:tc>
          <w:tcPr>
            <w:tcW w:w="1170" w:type="dxa"/>
            <w:tcBorders>
              <w:top w:val="nil"/>
              <w:left w:val="nil"/>
              <w:bottom w:val="single" w:sz="4" w:space="0" w:color="auto"/>
              <w:right w:val="single" w:sz="4" w:space="0" w:color="auto"/>
            </w:tcBorders>
            <w:shd w:val="clear" w:color="auto" w:fill="auto"/>
            <w:noWrap/>
            <w:vAlign w:val="bottom"/>
            <w:hideMark/>
          </w:tcPr>
          <w:p w14:paraId="7A559CFA"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-73.61388</w:t>
            </w:r>
          </w:p>
        </w:tc>
        <w:tc>
          <w:tcPr>
            <w:tcW w:w="980" w:type="dxa"/>
            <w:tcBorders>
              <w:top w:val="nil"/>
              <w:left w:val="nil"/>
              <w:bottom w:val="single" w:sz="4" w:space="0" w:color="auto"/>
              <w:right w:val="single" w:sz="4" w:space="0" w:color="auto"/>
            </w:tcBorders>
            <w:shd w:val="clear" w:color="auto" w:fill="auto"/>
            <w:vAlign w:val="bottom"/>
            <w:hideMark/>
          </w:tcPr>
          <w:p w14:paraId="417418C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1DE6A0B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33B08F4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9</w:t>
            </w:r>
          </w:p>
        </w:tc>
      </w:tr>
      <w:tr w:rsidR="00F04B49" w:rsidRPr="00B65834" w14:paraId="228446D5" w14:textId="77777777" w:rsidTr="00C41208">
        <w:trPr>
          <w:trHeight w:val="539"/>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3881AF7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8-9</w:t>
            </w:r>
          </w:p>
        </w:tc>
        <w:tc>
          <w:tcPr>
            <w:tcW w:w="3285" w:type="dxa"/>
            <w:tcBorders>
              <w:top w:val="nil"/>
              <w:left w:val="nil"/>
              <w:bottom w:val="single" w:sz="4" w:space="0" w:color="auto"/>
              <w:right w:val="single" w:sz="4" w:space="0" w:color="auto"/>
            </w:tcBorders>
            <w:shd w:val="clear" w:color="auto" w:fill="auto"/>
            <w:vAlign w:val="bottom"/>
            <w:hideMark/>
          </w:tcPr>
          <w:p w14:paraId="6234AA1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xml:space="preserve">.4 road mi from Bridge, maple marked on Rd.  Head </w:t>
            </w:r>
            <w:proofErr w:type="spellStart"/>
            <w:r w:rsidRPr="00B65834">
              <w:rPr>
                <w:rFonts w:ascii="Times New Roman" w:eastAsia="Times New Roman" w:hAnsi="Times New Roman" w:cs="Times New Roman"/>
                <w:color w:val="000000"/>
                <w:sz w:val="20"/>
                <w:szCs w:val="20"/>
              </w:rPr>
              <w:t>staight</w:t>
            </w:r>
            <w:proofErr w:type="spellEnd"/>
            <w:r w:rsidRPr="00B65834">
              <w:rPr>
                <w:rFonts w:ascii="Times New Roman" w:eastAsia="Times New Roman" w:hAnsi="Times New Roman" w:cs="Times New Roman"/>
                <w:color w:val="000000"/>
                <w:sz w:val="20"/>
                <w:szCs w:val="20"/>
              </w:rPr>
              <w:t xml:space="preserve"> in ~200 yds.</w:t>
            </w:r>
          </w:p>
        </w:tc>
        <w:tc>
          <w:tcPr>
            <w:tcW w:w="945" w:type="dxa"/>
            <w:tcBorders>
              <w:top w:val="nil"/>
              <w:left w:val="nil"/>
              <w:bottom w:val="single" w:sz="4" w:space="0" w:color="auto"/>
              <w:right w:val="single" w:sz="4" w:space="0" w:color="auto"/>
            </w:tcBorders>
            <w:shd w:val="clear" w:color="auto" w:fill="auto"/>
            <w:noWrap/>
            <w:vAlign w:val="bottom"/>
            <w:hideMark/>
          </w:tcPr>
          <w:p w14:paraId="196F047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20611</w:t>
            </w:r>
          </w:p>
        </w:tc>
        <w:tc>
          <w:tcPr>
            <w:tcW w:w="1080" w:type="dxa"/>
            <w:tcBorders>
              <w:top w:val="nil"/>
              <w:left w:val="nil"/>
              <w:bottom w:val="single" w:sz="4" w:space="0" w:color="auto"/>
              <w:right w:val="single" w:sz="4" w:space="0" w:color="auto"/>
            </w:tcBorders>
            <w:shd w:val="clear" w:color="auto" w:fill="auto"/>
            <w:noWrap/>
            <w:vAlign w:val="bottom"/>
            <w:hideMark/>
          </w:tcPr>
          <w:p w14:paraId="530BDCB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44.28983</w:t>
            </w:r>
          </w:p>
        </w:tc>
        <w:tc>
          <w:tcPr>
            <w:tcW w:w="1170" w:type="dxa"/>
            <w:tcBorders>
              <w:top w:val="nil"/>
              <w:left w:val="nil"/>
              <w:bottom w:val="single" w:sz="4" w:space="0" w:color="auto"/>
              <w:right w:val="single" w:sz="4" w:space="0" w:color="auto"/>
            </w:tcBorders>
            <w:shd w:val="clear" w:color="auto" w:fill="auto"/>
            <w:noWrap/>
            <w:vAlign w:val="bottom"/>
            <w:hideMark/>
          </w:tcPr>
          <w:p w14:paraId="09203AB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-73.61852</w:t>
            </w:r>
          </w:p>
        </w:tc>
        <w:tc>
          <w:tcPr>
            <w:tcW w:w="980" w:type="dxa"/>
            <w:tcBorders>
              <w:top w:val="nil"/>
              <w:left w:val="nil"/>
              <w:bottom w:val="single" w:sz="4" w:space="0" w:color="auto"/>
              <w:right w:val="single" w:sz="4" w:space="0" w:color="auto"/>
            </w:tcBorders>
            <w:shd w:val="clear" w:color="auto" w:fill="auto"/>
            <w:vAlign w:val="bottom"/>
            <w:hideMark/>
          </w:tcPr>
          <w:p w14:paraId="347A5D1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5551516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2BACE2C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9</w:t>
            </w:r>
          </w:p>
        </w:tc>
      </w:tr>
      <w:tr w:rsidR="00F04B49" w:rsidRPr="00B65834" w14:paraId="11CF378F" w14:textId="77777777" w:rsidTr="00C41208">
        <w:trPr>
          <w:trHeight w:val="782"/>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479E13B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lastRenderedPageBreak/>
              <w:t>SM 9-10</w:t>
            </w:r>
          </w:p>
        </w:tc>
        <w:tc>
          <w:tcPr>
            <w:tcW w:w="3285" w:type="dxa"/>
            <w:tcBorders>
              <w:top w:val="nil"/>
              <w:left w:val="nil"/>
              <w:bottom w:val="single" w:sz="4" w:space="0" w:color="auto"/>
              <w:right w:val="single" w:sz="4" w:space="0" w:color="auto"/>
            </w:tcBorders>
            <w:shd w:val="clear" w:color="auto" w:fill="auto"/>
            <w:vAlign w:val="bottom"/>
            <w:hideMark/>
          </w:tcPr>
          <w:p w14:paraId="16687356"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Marker on Rd.  Follow ditch just upstream from marker to brook, head to downstream end of "bowl"</w:t>
            </w:r>
          </w:p>
        </w:tc>
        <w:tc>
          <w:tcPr>
            <w:tcW w:w="945" w:type="dxa"/>
            <w:tcBorders>
              <w:top w:val="nil"/>
              <w:left w:val="nil"/>
              <w:bottom w:val="single" w:sz="4" w:space="0" w:color="auto"/>
              <w:right w:val="single" w:sz="4" w:space="0" w:color="auto"/>
            </w:tcBorders>
            <w:shd w:val="clear" w:color="auto" w:fill="auto"/>
            <w:noWrap/>
            <w:vAlign w:val="bottom"/>
            <w:hideMark/>
          </w:tcPr>
          <w:p w14:paraId="401D61C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21127</w:t>
            </w:r>
          </w:p>
        </w:tc>
        <w:tc>
          <w:tcPr>
            <w:tcW w:w="1080" w:type="dxa"/>
            <w:tcBorders>
              <w:top w:val="nil"/>
              <w:left w:val="nil"/>
              <w:bottom w:val="single" w:sz="4" w:space="0" w:color="auto"/>
              <w:right w:val="single" w:sz="4" w:space="0" w:color="auto"/>
            </w:tcBorders>
            <w:shd w:val="clear" w:color="auto" w:fill="auto"/>
            <w:noWrap/>
            <w:vAlign w:val="bottom"/>
            <w:hideMark/>
          </w:tcPr>
          <w:p w14:paraId="423C668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44.28772</w:t>
            </w:r>
          </w:p>
        </w:tc>
        <w:tc>
          <w:tcPr>
            <w:tcW w:w="1170" w:type="dxa"/>
            <w:tcBorders>
              <w:top w:val="nil"/>
              <w:left w:val="nil"/>
              <w:bottom w:val="single" w:sz="4" w:space="0" w:color="auto"/>
              <w:right w:val="single" w:sz="4" w:space="0" w:color="auto"/>
            </w:tcBorders>
            <w:shd w:val="clear" w:color="auto" w:fill="auto"/>
            <w:noWrap/>
            <w:vAlign w:val="bottom"/>
            <w:hideMark/>
          </w:tcPr>
          <w:p w14:paraId="22365071"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-73.62282</w:t>
            </w:r>
          </w:p>
        </w:tc>
        <w:tc>
          <w:tcPr>
            <w:tcW w:w="980" w:type="dxa"/>
            <w:tcBorders>
              <w:top w:val="nil"/>
              <w:left w:val="nil"/>
              <w:bottom w:val="single" w:sz="4" w:space="0" w:color="auto"/>
              <w:right w:val="single" w:sz="4" w:space="0" w:color="auto"/>
            </w:tcBorders>
            <w:shd w:val="clear" w:color="000000" w:fill="70AD47"/>
            <w:vAlign w:val="bottom"/>
            <w:hideMark/>
          </w:tcPr>
          <w:p w14:paraId="18B8BB2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nil"/>
              <w:left w:val="nil"/>
              <w:bottom w:val="single" w:sz="4" w:space="0" w:color="auto"/>
              <w:right w:val="single" w:sz="4" w:space="0" w:color="auto"/>
            </w:tcBorders>
            <w:shd w:val="clear" w:color="000000" w:fill="70AD47"/>
            <w:vAlign w:val="bottom"/>
            <w:hideMark/>
          </w:tcPr>
          <w:p w14:paraId="01F047D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630" w:type="dxa"/>
            <w:tcBorders>
              <w:top w:val="nil"/>
              <w:left w:val="nil"/>
              <w:bottom w:val="single" w:sz="4" w:space="0" w:color="auto"/>
              <w:right w:val="single" w:sz="4" w:space="0" w:color="auto"/>
            </w:tcBorders>
            <w:shd w:val="clear" w:color="auto" w:fill="auto"/>
            <w:vAlign w:val="bottom"/>
            <w:hideMark/>
          </w:tcPr>
          <w:p w14:paraId="7A00F54B"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w:t>
            </w:r>
          </w:p>
        </w:tc>
      </w:tr>
      <w:tr w:rsidR="00F04B49" w:rsidRPr="00B65834" w14:paraId="654B8339" w14:textId="77777777" w:rsidTr="00C41208">
        <w:trPr>
          <w:trHeight w:val="881"/>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5593365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10-11</w:t>
            </w:r>
          </w:p>
        </w:tc>
        <w:tc>
          <w:tcPr>
            <w:tcW w:w="3285" w:type="dxa"/>
            <w:tcBorders>
              <w:top w:val="nil"/>
              <w:left w:val="nil"/>
              <w:bottom w:val="single" w:sz="4" w:space="0" w:color="auto"/>
              <w:right w:val="single" w:sz="4" w:space="0" w:color="auto"/>
            </w:tcBorders>
            <w:shd w:val="clear" w:color="auto" w:fill="auto"/>
            <w:vAlign w:val="bottom"/>
            <w:hideMark/>
          </w:tcPr>
          <w:p w14:paraId="0B98E68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No Marker in 2009.  Used GIS to adjust point for future.  .25 Road mi from 9-10.</w:t>
            </w:r>
          </w:p>
        </w:tc>
        <w:tc>
          <w:tcPr>
            <w:tcW w:w="945" w:type="dxa"/>
            <w:tcBorders>
              <w:top w:val="nil"/>
              <w:left w:val="nil"/>
              <w:bottom w:val="single" w:sz="4" w:space="0" w:color="auto"/>
              <w:right w:val="single" w:sz="4" w:space="0" w:color="auto"/>
            </w:tcBorders>
            <w:shd w:val="clear" w:color="auto" w:fill="auto"/>
            <w:noWrap/>
            <w:vAlign w:val="bottom"/>
            <w:hideMark/>
          </w:tcPr>
          <w:p w14:paraId="03D075A1"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21554</w:t>
            </w:r>
          </w:p>
        </w:tc>
        <w:tc>
          <w:tcPr>
            <w:tcW w:w="1080" w:type="dxa"/>
            <w:tcBorders>
              <w:top w:val="nil"/>
              <w:left w:val="nil"/>
              <w:bottom w:val="single" w:sz="4" w:space="0" w:color="auto"/>
              <w:right w:val="single" w:sz="4" w:space="0" w:color="auto"/>
            </w:tcBorders>
            <w:shd w:val="clear" w:color="auto" w:fill="auto"/>
            <w:noWrap/>
            <w:vAlign w:val="bottom"/>
            <w:hideMark/>
          </w:tcPr>
          <w:p w14:paraId="6F3D57E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44.28621</w:t>
            </w:r>
          </w:p>
        </w:tc>
        <w:tc>
          <w:tcPr>
            <w:tcW w:w="1170" w:type="dxa"/>
            <w:tcBorders>
              <w:top w:val="nil"/>
              <w:left w:val="nil"/>
              <w:bottom w:val="single" w:sz="4" w:space="0" w:color="auto"/>
              <w:right w:val="single" w:sz="4" w:space="0" w:color="auto"/>
            </w:tcBorders>
            <w:shd w:val="clear" w:color="auto" w:fill="auto"/>
            <w:noWrap/>
            <w:vAlign w:val="bottom"/>
            <w:hideMark/>
          </w:tcPr>
          <w:p w14:paraId="1F61745C"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-73.62751</w:t>
            </w:r>
          </w:p>
        </w:tc>
        <w:tc>
          <w:tcPr>
            <w:tcW w:w="980" w:type="dxa"/>
            <w:tcBorders>
              <w:top w:val="nil"/>
              <w:left w:val="nil"/>
              <w:bottom w:val="single" w:sz="4" w:space="0" w:color="auto"/>
              <w:right w:val="single" w:sz="4" w:space="0" w:color="auto"/>
            </w:tcBorders>
            <w:shd w:val="clear" w:color="auto" w:fill="auto"/>
            <w:vAlign w:val="bottom"/>
            <w:hideMark/>
          </w:tcPr>
          <w:p w14:paraId="78B9BF9D"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08F8F435"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51BD46A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9</w:t>
            </w:r>
          </w:p>
        </w:tc>
      </w:tr>
      <w:tr w:rsidR="00F04B49" w:rsidRPr="00B65834" w14:paraId="21B9E45E" w14:textId="77777777" w:rsidTr="00C41208">
        <w:trPr>
          <w:trHeight w:val="900"/>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CF621C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11-12</w:t>
            </w:r>
          </w:p>
        </w:tc>
        <w:tc>
          <w:tcPr>
            <w:tcW w:w="3285" w:type="dxa"/>
            <w:tcBorders>
              <w:top w:val="nil"/>
              <w:left w:val="nil"/>
              <w:bottom w:val="single" w:sz="4" w:space="0" w:color="auto"/>
              <w:right w:val="single" w:sz="4" w:space="0" w:color="auto"/>
            </w:tcBorders>
            <w:shd w:val="clear" w:color="auto" w:fill="auto"/>
            <w:vAlign w:val="bottom"/>
            <w:hideMark/>
          </w:tcPr>
          <w:p w14:paraId="2979F99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No Marker.  Use  GPS.  Approx .25 road mi from 10-11.</w:t>
            </w:r>
          </w:p>
        </w:tc>
        <w:tc>
          <w:tcPr>
            <w:tcW w:w="945" w:type="dxa"/>
            <w:tcBorders>
              <w:top w:val="nil"/>
              <w:left w:val="nil"/>
              <w:bottom w:val="single" w:sz="4" w:space="0" w:color="auto"/>
              <w:right w:val="single" w:sz="4" w:space="0" w:color="auto"/>
            </w:tcBorders>
            <w:shd w:val="clear" w:color="auto" w:fill="auto"/>
            <w:noWrap/>
            <w:vAlign w:val="bottom"/>
            <w:hideMark/>
          </w:tcPr>
          <w:p w14:paraId="47685E09"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21981</w:t>
            </w:r>
          </w:p>
        </w:tc>
        <w:tc>
          <w:tcPr>
            <w:tcW w:w="1080" w:type="dxa"/>
            <w:tcBorders>
              <w:top w:val="nil"/>
              <w:left w:val="nil"/>
              <w:bottom w:val="single" w:sz="4" w:space="0" w:color="auto"/>
              <w:right w:val="single" w:sz="4" w:space="0" w:color="auto"/>
            </w:tcBorders>
            <w:shd w:val="clear" w:color="auto" w:fill="auto"/>
            <w:noWrap/>
            <w:vAlign w:val="bottom"/>
            <w:hideMark/>
          </w:tcPr>
          <w:p w14:paraId="09EC4CC0"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44.28684</w:t>
            </w:r>
          </w:p>
        </w:tc>
        <w:tc>
          <w:tcPr>
            <w:tcW w:w="1170" w:type="dxa"/>
            <w:tcBorders>
              <w:top w:val="nil"/>
              <w:left w:val="nil"/>
              <w:bottom w:val="single" w:sz="4" w:space="0" w:color="auto"/>
              <w:right w:val="single" w:sz="4" w:space="0" w:color="auto"/>
            </w:tcBorders>
            <w:shd w:val="clear" w:color="auto" w:fill="auto"/>
            <w:noWrap/>
            <w:vAlign w:val="bottom"/>
            <w:hideMark/>
          </w:tcPr>
          <w:p w14:paraId="49490E2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-73.63208</w:t>
            </w:r>
          </w:p>
        </w:tc>
        <w:tc>
          <w:tcPr>
            <w:tcW w:w="980" w:type="dxa"/>
            <w:tcBorders>
              <w:top w:val="nil"/>
              <w:left w:val="nil"/>
              <w:bottom w:val="single" w:sz="4" w:space="0" w:color="auto"/>
              <w:right w:val="single" w:sz="4" w:space="0" w:color="auto"/>
            </w:tcBorders>
            <w:shd w:val="clear" w:color="auto" w:fill="auto"/>
            <w:vAlign w:val="bottom"/>
            <w:hideMark/>
          </w:tcPr>
          <w:p w14:paraId="12B1EFE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820" w:type="dxa"/>
            <w:tcBorders>
              <w:top w:val="nil"/>
              <w:left w:val="nil"/>
              <w:bottom w:val="single" w:sz="4" w:space="0" w:color="auto"/>
              <w:right w:val="single" w:sz="4" w:space="0" w:color="auto"/>
            </w:tcBorders>
            <w:shd w:val="clear" w:color="auto" w:fill="auto"/>
            <w:vAlign w:val="bottom"/>
            <w:hideMark/>
          </w:tcPr>
          <w:p w14:paraId="4F4D27B1"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w:t>
            </w:r>
          </w:p>
        </w:tc>
        <w:tc>
          <w:tcPr>
            <w:tcW w:w="630" w:type="dxa"/>
            <w:tcBorders>
              <w:top w:val="nil"/>
              <w:left w:val="nil"/>
              <w:bottom w:val="single" w:sz="4" w:space="0" w:color="auto"/>
              <w:right w:val="single" w:sz="4" w:space="0" w:color="auto"/>
            </w:tcBorders>
            <w:shd w:val="clear" w:color="auto" w:fill="auto"/>
            <w:vAlign w:val="bottom"/>
            <w:hideMark/>
          </w:tcPr>
          <w:p w14:paraId="5DF882AC"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9</w:t>
            </w:r>
          </w:p>
        </w:tc>
      </w:tr>
      <w:tr w:rsidR="00F04B49" w:rsidRPr="00B65834" w14:paraId="5A74DEEF" w14:textId="77777777" w:rsidTr="00C41208">
        <w:trPr>
          <w:trHeight w:val="620"/>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737AA27E"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SM 12 Top</w:t>
            </w:r>
          </w:p>
        </w:tc>
        <w:tc>
          <w:tcPr>
            <w:tcW w:w="3285" w:type="dxa"/>
            <w:tcBorders>
              <w:top w:val="nil"/>
              <w:left w:val="nil"/>
              <w:bottom w:val="single" w:sz="4" w:space="0" w:color="auto"/>
              <w:right w:val="single" w:sz="4" w:space="0" w:color="auto"/>
            </w:tcBorders>
            <w:shd w:val="clear" w:color="auto" w:fill="auto"/>
            <w:vAlign w:val="bottom"/>
            <w:hideMark/>
          </w:tcPr>
          <w:p w14:paraId="42B8AC64"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 xml:space="preserve">To Access section </w:t>
            </w:r>
            <w:proofErr w:type="gramStart"/>
            <w:r w:rsidRPr="00B65834">
              <w:rPr>
                <w:rFonts w:ascii="Times New Roman" w:eastAsia="Times New Roman" w:hAnsi="Times New Roman" w:cs="Times New Roman"/>
                <w:color w:val="000000"/>
                <w:sz w:val="20"/>
                <w:szCs w:val="20"/>
              </w:rPr>
              <w:t>12</w:t>
            </w:r>
            <w:proofErr w:type="gramEnd"/>
            <w:r w:rsidRPr="00B65834">
              <w:rPr>
                <w:rFonts w:ascii="Times New Roman" w:eastAsia="Times New Roman" w:hAnsi="Times New Roman" w:cs="Times New Roman"/>
                <w:color w:val="000000"/>
                <w:sz w:val="20"/>
                <w:szCs w:val="20"/>
              </w:rPr>
              <w:t xml:space="preserve"> go .15 Rd. mi from 11-12 and head in to brook then work up and down from there</w:t>
            </w:r>
          </w:p>
        </w:tc>
        <w:tc>
          <w:tcPr>
            <w:tcW w:w="945" w:type="dxa"/>
            <w:tcBorders>
              <w:top w:val="nil"/>
              <w:left w:val="nil"/>
              <w:bottom w:val="single" w:sz="4" w:space="0" w:color="auto"/>
              <w:right w:val="single" w:sz="4" w:space="0" w:color="auto"/>
            </w:tcBorders>
            <w:shd w:val="clear" w:color="auto" w:fill="auto"/>
            <w:noWrap/>
            <w:vAlign w:val="bottom"/>
            <w:hideMark/>
          </w:tcPr>
          <w:p w14:paraId="41BA527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22706</w:t>
            </w:r>
          </w:p>
        </w:tc>
        <w:tc>
          <w:tcPr>
            <w:tcW w:w="1080" w:type="dxa"/>
            <w:tcBorders>
              <w:top w:val="nil"/>
              <w:left w:val="nil"/>
              <w:bottom w:val="single" w:sz="4" w:space="0" w:color="auto"/>
              <w:right w:val="single" w:sz="4" w:space="0" w:color="auto"/>
            </w:tcBorders>
            <w:shd w:val="clear" w:color="auto" w:fill="auto"/>
            <w:noWrap/>
            <w:vAlign w:val="bottom"/>
            <w:hideMark/>
          </w:tcPr>
          <w:p w14:paraId="23FA8CC7"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44.28595</w:t>
            </w:r>
          </w:p>
        </w:tc>
        <w:tc>
          <w:tcPr>
            <w:tcW w:w="1170" w:type="dxa"/>
            <w:tcBorders>
              <w:top w:val="nil"/>
              <w:left w:val="nil"/>
              <w:bottom w:val="single" w:sz="4" w:space="0" w:color="auto"/>
              <w:right w:val="single" w:sz="4" w:space="0" w:color="auto"/>
            </w:tcBorders>
            <w:shd w:val="clear" w:color="auto" w:fill="auto"/>
            <w:noWrap/>
            <w:vAlign w:val="bottom"/>
            <w:hideMark/>
          </w:tcPr>
          <w:p w14:paraId="5DF77732"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-73.63862</w:t>
            </w:r>
          </w:p>
        </w:tc>
        <w:tc>
          <w:tcPr>
            <w:tcW w:w="980" w:type="dxa"/>
            <w:tcBorders>
              <w:top w:val="nil"/>
              <w:left w:val="nil"/>
              <w:bottom w:val="single" w:sz="4" w:space="0" w:color="auto"/>
              <w:right w:val="single" w:sz="4" w:space="0" w:color="auto"/>
            </w:tcBorders>
            <w:shd w:val="clear" w:color="000000" w:fill="70AD47"/>
            <w:vAlign w:val="bottom"/>
            <w:hideMark/>
          </w:tcPr>
          <w:p w14:paraId="79A4AF3F"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820" w:type="dxa"/>
            <w:tcBorders>
              <w:top w:val="nil"/>
              <w:left w:val="nil"/>
              <w:bottom w:val="single" w:sz="4" w:space="0" w:color="auto"/>
              <w:right w:val="single" w:sz="4" w:space="0" w:color="auto"/>
            </w:tcBorders>
            <w:shd w:val="clear" w:color="000000" w:fill="70AD47"/>
            <w:vAlign w:val="bottom"/>
            <w:hideMark/>
          </w:tcPr>
          <w:p w14:paraId="3DE40E48"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Y</w:t>
            </w:r>
          </w:p>
        </w:tc>
        <w:tc>
          <w:tcPr>
            <w:tcW w:w="630" w:type="dxa"/>
            <w:tcBorders>
              <w:top w:val="nil"/>
              <w:left w:val="nil"/>
              <w:bottom w:val="single" w:sz="4" w:space="0" w:color="auto"/>
              <w:right w:val="single" w:sz="4" w:space="0" w:color="auto"/>
            </w:tcBorders>
            <w:shd w:val="clear" w:color="auto" w:fill="auto"/>
            <w:vAlign w:val="bottom"/>
            <w:hideMark/>
          </w:tcPr>
          <w:p w14:paraId="7104A683" w14:textId="77777777" w:rsidR="00F04B49" w:rsidRPr="00B65834" w:rsidRDefault="00F04B49" w:rsidP="00C41208">
            <w:pPr>
              <w:rPr>
                <w:rFonts w:ascii="Times New Roman" w:eastAsia="Times New Roman" w:hAnsi="Times New Roman" w:cs="Times New Roman"/>
                <w:color w:val="000000"/>
                <w:sz w:val="20"/>
                <w:szCs w:val="20"/>
              </w:rPr>
            </w:pPr>
            <w:r w:rsidRPr="00B65834">
              <w:rPr>
                <w:rFonts w:ascii="Times New Roman" w:eastAsia="Times New Roman" w:hAnsi="Times New Roman" w:cs="Times New Roman"/>
                <w:color w:val="000000"/>
                <w:sz w:val="20"/>
                <w:szCs w:val="20"/>
              </w:rPr>
              <w:t>1</w:t>
            </w:r>
          </w:p>
        </w:tc>
      </w:tr>
    </w:tbl>
    <w:p w14:paraId="50994DAA" w14:textId="77777777" w:rsidR="00F04B49" w:rsidRDefault="00F04B49" w:rsidP="00F04B49">
      <w:pPr>
        <w:contextualSpacing/>
        <w:rPr>
          <w:rFonts w:ascii="Times New Roman" w:hAnsi="Times New Roman" w:cs="Times New Roman"/>
          <w:sz w:val="24"/>
          <w:szCs w:val="24"/>
        </w:rPr>
      </w:pPr>
      <w:r w:rsidRPr="00407863">
        <w:rPr>
          <w:rFonts w:ascii="Times New Roman" w:hAnsi="Times New Roman" w:cs="Times New Roman"/>
          <w:sz w:val="24"/>
          <w:szCs w:val="24"/>
        </w:rPr>
        <w:t>Notes 2021:</w:t>
      </w:r>
    </w:p>
    <w:p w14:paraId="2445609B"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Distance between 12 top and 9-10 is 1579 m, distance between 9-10 and 6-7 is 1502 m, distance between 6-7 and 2-3 is 2166 m. If there is more time it would be interesting to sample SM A Bottom. This has three sites right upstream from it and should accumulate a lot of fish!</w:t>
      </w:r>
    </w:p>
    <w:p w14:paraId="1497D8BA" w14:textId="77777777" w:rsidR="00F04B49" w:rsidRDefault="00F04B49" w:rsidP="00F04B49">
      <w:pPr>
        <w:contextualSpacing/>
        <w:rPr>
          <w:rFonts w:ascii="Times New Roman" w:hAnsi="Times New Roman" w:cs="Times New Roman"/>
          <w:sz w:val="24"/>
          <w:szCs w:val="24"/>
        </w:rPr>
      </w:pPr>
    </w:p>
    <w:p w14:paraId="206216D0" w14:textId="77777777" w:rsidR="00F04B49" w:rsidRDefault="00F04B49" w:rsidP="00F04B49">
      <w:pPr>
        <w:contextualSpacing/>
        <w:rPr>
          <w:rFonts w:ascii="Times New Roman" w:hAnsi="Times New Roman" w:cs="Times New Roman"/>
          <w:sz w:val="24"/>
          <w:szCs w:val="24"/>
        </w:rPr>
      </w:pPr>
      <w:r w:rsidRPr="00407863">
        <w:rPr>
          <w:rFonts w:ascii="Times New Roman" w:hAnsi="Times New Roman" w:cs="Times New Roman"/>
          <w:sz w:val="24"/>
          <w:szCs w:val="24"/>
        </w:rPr>
        <w:t>Notes to find parking:</w:t>
      </w:r>
      <w:r>
        <w:rPr>
          <w:rFonts w:ascii="Times New Roman" w:hAnsi="Times New Roman" w:cs="Times New Roman"/>
          <w:sz w:val="24"/>
          <w:szCs w:val="24"/>
        </w:rPr>
        <w:t xml:space="preserve"> </w:t>
      </w:r>
    </w:p>
    <w:p w14:paraId="6E11E8B9" w14:textId="77777777" w:rsidR="00F04B49" w:rsidRDefault="00F04B49" w:rsidP="00F04B49">
      <w:pPr>
        <w:contextualSpacing/>
        <w:rPr>
          <w:rFonts w:ascii="Times New Roman" w:hAnsi="Times New Roman" w:cs="Times New Roman"/>
          <w:sz w:val="24"/>
          <w:szCs w:val="24"/>
        </w:rPr>
      </w:pPr>
      <w:r w:rsidRPr="006E4BFD">
        <w:rPr>
          <w:rFonts w:ascii="Times New Roman" w:hAnsi="Times New Roman" w:cs="Times New Roman"/>
          <w:b/>
          <w:bCs/>
          <w:sz w:val="24"/>
          <w:szCs w:val="24"/>
        </w:rPr>
        <w:t>SM2-3</w:t>
      </w:r>
      <w:r>
        <w:rPr>
          <w:rFonts w:ascii="Times New Roman" w:hAnsi="Times New Roman" w:cs="Times New Roman"/>
          <w:sz w:val="24"/>
          <w:szCs w:val="24"/>
        </w:rPr>
        <w:t xml:space="preserve">: Just past bridge, past </w:t>
      </w:r>
      <w:proofErr w:type="gramStart"/>
      <w:r>
        <w:rPr>
          <w:rFonts w:ascii="Times New Roman" w:hAnsi="Times New Roman" w:cs="Times New Roman"/>
          <w:sz w:val="24"/>
          <w:szCs w:val="24"/>
        </w:rPr>
        <w:t>Goff road</w:t>
      </w:r>
      <w:proofErr w:type="gramEnd"/>
      <w:r>
        <w:rPr>
          <w:rFonts w:ascii="Times New Roman" w:hAnsi="Times New Roman" w:cs="Times New Roman"/>
          <w:sz w:val="24"/>
          <w:szCs w:val="24"/>
        </w:rPr>
        <w:t xml:space="preserve">.  </w:t>
      </w:r>
    </w:p>
    <w:p w14:paraId="401A0621" w14:textId="77777777" w:rsidR="00F04B49" w:rsidRDefault="00F04B49" w:rsidP="00F04B49">
      <w:pPr>
        <w:contextualSpacing/>
        <w:rPr>
          <w:rFonts w:ascii="Times New Roman" w:hAnsi="Times New Roman" w:cs="Times New Roman"/>
          <w:sz w:val="24"/>
          <w:szCs w:val="24"/>
        </w:rPr>
      </w:pPr>
      <w:r w:rsidRPr="006E4BFD">
        <w:rPr>
          <w:rFonts w:ascii="Times New Roman" w:hAnsi="Times New Roman" w:cs="Times New Roman"/>
          <w:b/>
          <w:bCs/>
          <w:sz w:val="24"/>
          <w:szCs w:val="24"/>
        </w:rPr>
        <w:t>SM6-7</w:t>
      </w:r>
      <w:r>
        <w:rPr>
          <w:rFonts w:ascii="Times New Roman" w:hAnsi="Times New Roman" w:cs="Times New Roman"/>
          <w:sz w:val="24"/>
          <w:szCs w:val="24"/>
        </w:rPr>
        <w:t xml:space="preserve">: Park at stock site and head downstream before working up. This bridge is either at the end of Wells Hill Road (then turn south) or it is at the end of Goff Road which turns into </w:t>
      </w:r>
      <w:proofErr w:type="spellStart"/>
      <w:r>
        <w:rPr>
          <w:rFonts w:ascii="Times New Roman" w:hAnsi="Times New Roman" w:cs="Times New Roman"/>
          <w:sz w:val="24"/>
          <w:szCs w:val="24"/>
        </w:rPr>
        <w:t>Carlott</w:t>
      </w:r>
      <w:proofErr w:type="spellEnd"/>
      <w:r>
        <w:rPr>
          <w:rFonts w:ascii="Times New Roman" w:hAnsi="Times New Roman" w:cs="Times New Roman"/>
          <w:sz w:val="24"/>
          <w:szCs w:val="24"/>
        </w:rPr>
        <w:t xml:space="preserve"> Rd, then keep going up this past Jay Mountain and you will hit it. </w:t>
      </w:r>
    </w:p>
    <w:p w14:paraId="416A02D2" w14:textId="77777777" w:rsidR="00F04B49" w:rsidRDefault="00F04B49" w:rsidP="00F04B49">
      <w:pPr>
        <w:contextualSpacing/>
        <w:rPr>
          <w:rFonts w:ascii="Times New Roman" w:hAnsi="Times New Roman" w:cs="Times New Roman"/>
          <w:sz w:val="24"/>
          <w:szCs w:val="24"/>
        </w:rPr>
      </w:pPr>
      <w:r w:rsidRPr="006E4BFD">
        <w:rPr>
          <w:rFonts w:ascii="Times New Roman" w:hAnsi="Times New Roman" w:cs="Times New Roman"/>
          <w:b/>
          <w:bCs/>
          <w:sz w:val="24"/>
          <w:szCs w:val="24"/>
        </w:rPr>
        <w:t>SM9-10</w:t>
      </w:r>
      <w:r>
        <w:rPr>
          <w:rFonts w:ascii="Times New Roman" w:hAnsi="Times New Roman" w:cs="Times New Roman"/>
          <w:sz w:val="24"/>
          <w:szCs w:val="24"/>
        </w:rPr>
        <w:t xml:space="preserve">: Site off of </w:t>
      </w:r>
      <w:proofErr w:type="gramStart"/>
      <w:r>
        <w:rPr>
          <w:rFonts w:ascii="Times New Roman" w:hAnsi="Times New Roman" w:cs="Times New Roman"/>
          <w:sz w:val="24"/>
          <w:szCs w:val="24"/>
        </w:rPr>
        <w:t>Jay Mountain road</w:t>
      </w:r>
      <w:proofErr w:type="gramEnd"/>
      <w:r>
        <w:rPr>
          <w:rFonts w:ascii="Times New Roman" w:hAnsi="Times New Roman" w:cs="Times New Roman"/>
          <w:sz w:val="24"/>
          <w:szCs w:val="24"/>
        </w:rPr>
        <w:t xml:space="preserve">. Park and bushwhack. </w:t>
      </w:r>
    </w:p>
    <w:p w14:paraId="1AFAFC2C" w14:textId="77777777" w:rsidR="00F04B49" w:rsidRDefault="00F04B49" w:rsidP="00F04B49">
      <w:pPr>
        <w:contextualSpacing/>
        <w:rPr>
          <w:rFonts w:ascii="Times New Roman" w:hAnsi="Times New Roman" w:cs="Times New Roman"/>
          <w:sz w:val="24"/>
          <w:szCs w:val="24"/>
        </w:rPr>
      </w:pPr>
      <w:r w:rsidRPr="006E4BFD">
        <w:rPr>
          <w:rFonts w:ascii="Times New Roman" w:hAnsi="Times New Roman" w:cs="Times New Roman"/>
          <w:b/>
          <w:bCs/>
          <w:sz w:val="24"/>
          <w:szCs w:val="24"/>
        </w:rPr>
        <w:t>SM12Top</w:t>
      </w:r>
      <w:r>
        <w:rPr>
          <w:rFonts w:ascii="Times New Roman" w:hAnsi="Times New Roman" w:cs="Times New Roman"/>
          <w:sz w:val="24"/>
          <w:szCs w:val="24"/>
        </w:rPr>
        <w:t xml:space="preserve">: Continue on </w:t>
      </w:r>
      <w:proofErr w:type="gramStart"/>
      <w:r>
        <w:rPr>
          <w:rFonts w:ascii="Times New Roman" w:hAnsi="Times New Roman" w:cs="Times New Roman"/>
          <w:sz w:val="24"/>
          <w:szCs w:val="24"/>
        </w:rPr>
        <w:t>Jay mountain</w:t>
      </w:r>
      <w:proofErr w:type="gramEnd"/>
      <w:r>
        <w:rPr>
          <w:rFonts w:ascii="Times New Roman" w:hAnsi="Times New Roman" w:cs="Times New Roman"/>
          <w:sz w:val="24"/>
          <w:szCs w:val="24"/>
        </w:rPr>
        <w:t xml:space="preserve"> road (past Burpee Rd) and keep going. Bushwack. </w:t>
      </w:r>
    </w:p>
    <w:p w14:paraId="29A8DB35" w14:textId="77777777" w:rsidR="00F04B49" w:rsidRDefault="00F04B49" w:rsidP="00F04B49">
      <w:pPr>
        <w:contextualSpacing/>
        <w:rPr>
          <w:rFonts w:ascii="Times New Roman" w:hAnsi="Times New Roman" w:cs="Times New Roman"/>
          <w:sz w:val="24"/>
          <w:szCs w:val="24"/>
        </w:rPr>
      </w:pPr>
    </w:p>
    <w:p w14:paraId="4DEE5512" w14:textId="77777777" w:rsidR="00F04B49" w:rsidRDefault="00F04B49" w:rsidP="00F04B49">
      <w:pPr>
        <w:contextualSpacing/>
        <w:rPr>
          <w:rFonts w:ascii="Times New Roman" w:hAnsi="Times New Roman" w:cs="Times New Roman"/>
          <w:sz w:val="24"/>
          <w:szCs w:val="24"/>
        </w:rPr>
      </w:pPr>
      <w:r>
        <w:rPr>
          <w:noProof/>
          <w:color w:val="000000" w:themeColor="text1"/>
        </w:rPr>
        <w:lastRenderedPageBreak/>
        <w:drawing>
          <wp:inline distT="0" distB="0" distL="0" distR="0" wp14:anchorId="2F64D710" wp14:editId="3615A70A">
            <wp:extent cx="5332576" cy="4126181"/>
            <wp:effectExtent l="0" t="0" r="190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2576" cy="4126181"/>
                    </a:xfrm>
                    <a:prstGeom prst="rect">
                      <a:avLst/>
                    </a:prstGeom>
                    <a:noFill/>
                    <a:ln>
                      <a:noFill/>
                    </a:ln>
                  </pic:spPr>
                </pic:pic>
              </a:graphicData>
            </a:graphic>
          </wp:inline>
        </w:drawing>
      </w:r>
    </w:p>
    <w:p w14:paraId="4B42850E" w14:textId="77777777" w:rsidR="00F04B49" w:rsidRDefault="00F04B49" w:rsidP="00F04B49">
      <w:pPr>
        <w:contextualSpacing/>
        <w:rPr>
          <w:rFonts w:ascii="Times New Roman" w:hAnsi="Times New Roman" w:cs="Times New Roman"/>
          <w:sz w:val="24"/>
          <w:szCs w:val="24"/>
        </w:rPr>
      </w:pPr>
    </w:p>
    <w:p w14:paraId="51F74B0B"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Figure 4. Spruce Mills Brook sites Lower. </w:t>
      </w:r>
    </w:p>
    <w:p w14:paraId="1706C07D" w14:textId="77777777" w:rsidR="00F04B49" w:rsidRDefault="00F04B49" w:rsidP="00F04B49">
      <w:pPr>
        <w:contextualSpacing/>
        <w:rPr>
          <w:rFonts w:ascii="Times New Roman" w:hAnsi="Times New Roman" w:cs="Times New Roman"/>
          <w:sz w:val="24"/>
          <w:szCs w:val="24"/>
        </w:rPr>
      </w:pPr>
      <w:r>
        <w:rPr>
          <w:noProof/>
          <w:color w:val="000000" w:themeColor="text1"/>
        </w:rPr>
        <w:lastRenderedPageBreak/>
        <w:drawing>
          <wp:inline distT="0" distB="0" distL="0" distR="0" wp14:anchorId="42D522A7" wp14:editId="059F418E">
            <wp:extent cx="5640224" cy="43642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2317" cy="4365848"/>
                    </a:xfrm>
                    <a:prstGeom prst="rect">
                      <a:avLst/>
                    </a:prstGeom>
                    <a:noFill/>
                    <a:ln>
                      <a:noFill/>
                    </a:ln>
                  </pic:spPr>
                </pic:pic>
              </a:graphicData>
            </a:graphic>
          </wp:inline>
        </w:drawing>
      </w:r>
    </w:p>
    <w:p w14:paraId="79132691"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Figure 5. Spruce Mills Brook Sites, upper. </w:t>
      </w:r>
    </w:p>
    <w:p w14:paraId="6EBB7A7D" w14:textId="77777777" w:rsidR="00F04B49" w:rsidRDefault="00F04B49" w:rsidP="00F04B49">
      <w:pPr>
        <w:contextualSpacing/>
        <w:rPr>
          <w:rFonts w:ascii="Times New Roman" w:hAnsi="Times New Roman" w:cs="Times New Roman"/>
          <w:sz w:val="24"/>
          <w:szCs w:val="24"/>
        </w:rPr>
      </w:pPr>
    </w:p>
    <w:p w14:paraId="29570A51" w14:textId="77777777" w:rsidR="00F04B49" w:rsidRDefault="00F04B49" w:rsidP="00F04B49">
      <w:pPr>
        <w:contextualSpacing/>
        <w:rPr>
          <w:rFonts w:ascii="Times New Roman" w:hAnsi="Times New Roman" w:cs="Times New Roman"/>
          <w:sz w:val="24"/>
          <w:szCs w:val="24"/>
        </w:rPr>
      </w:pPr>
    </w:p>
    <w:p w14:paraId="0B33977A" w14:textId="77777777" w:rsidR="00F04B49" w:rsidRDefault="00F04B49" w:rsidP="00F04B49">
      <w:pPr>
        <w:contextualSpacing/>
        <w:rPr>
          <w:rFonts w:ascii="Times New Roman" w:hAnsi="Times New Roman" w:cs="Times New Roman"/>
          <w:b/>
          <w:bCs/>
          <w:sz w:val="24"/>
          <w:szCs w:val="24"/>
        </w:rPr>
      </w:pPr>
    </w:p>
    <w:p w14:paraId="5546D2D3" w14:textId="77777777" w:rsidR="00F04B49" w:rsidRDefault="00F04B49" w:rsidP="00F04B49">
      <w:pPr>
        <w:contextualSpacing/>
        <w:rPr>
          <w:rFonts w:ascii="Times New Roman" w:hAnsi="Times New Roman" w:cs="Times New Roman"/>
          <w:b/>
          <w:bCs/>
          <w:sz w:val="24"/>
          <w:szCs w:val="24"/>
        </w:rPr>
      </w:pPr>
    </w:p>
    <w:p w14:paraId="1912C8A3" w14:textId="77777777" w:rsidR="00F04B49" w:rsidRDefault="00F04B49" w:rsidP="00F04B49">
      <w:pPr>
        <w:contextualSpacing/>
        <w:rPr>
          <w:rFonts w:ascii="Times New Roman" w:hAnsi="Times New Roman" w:cs="Times New Roman"/>
          <w:b/>
          <w:bCs/>
          <w:sz w:val="24"/>
          <w:szCs w:val="24"/>
        </w:rPr>
      </w:pPr>
    </w:p>
    <w:p w14:paraId="00A7E2D8" w14:textId="77777777" w:rsidR="00F04B49" w:rsidRDefault="00F04B49" w:rsidP="00F04B49">
      <w:pPr>
        <w:contextualSpacing/>
        <w:rPr>
          <w:rFonts w:ascii="Times New Roman" w:hAnsi="Times New Roman" w:cs="Times New Roman"/>
          <w:b/>
          <w:bCs/>
          <w:sz w:val="24"/>
          <w:szCs w:val="24"/>
        </w:rPr>
      </w:pPr>
    </w:p>
    <w:p w14:paraId="43B632D7" w14:textId="77777777" w:rsidR="00F04B49" w:rsidRDefault="00F04B49" w:rsidP="00F04B49">
      <w:pPr>
        <w:contextualSpacing/>
        <w:rPr>
          <w:rFonts w:ascii="Times New Roman" w:hAnsi="Times New Roman" w:cs="Times New Roman"/>
          <w:b/>
          <w:bCs/>
          <w:sz w:val="24"/>
          <w:szCs w:val="24"/>
        </w:rPr>
      </w:pPr>
    </w:p>
    <w:p w14:paraId="3FC928B0" w14:textId="77777777" w:rsidR="00F04B49" w:rsidRDefault="00F04B49" w:rsidP="00F04B49">
      <w:pPr>
        <w:contextualSpacing/>
        <w:rPr>
          <w:rFonts w:ascii="Times New Roman" w:hAnsi="Times New Roman" w:cs="Times New Roman"/>
          <w:b/>
          <w:bCs/>
          <w:sz w:val="24"/>
          <w:szCs w:val="24"/>
        </w:rPr>
      </w:pPr>
    </w:p>
    <w:p w14:paraId="232AD14A" w14:textId="77777777" w:rsidR="00F04B49" w:rsidRDefault="00F04B49" w:rsidP="00F04B49">
      <w:pPr>
        <w:contextualSpacing/>
        <w:rPr>
          <w:rFonts w:ascii="Times New Roman" w:hAnsi="Times New Roman" w:cs="Times New Roman"/>
          <w:b/>
          <w:bCs/>
          <w:sz w:val="24"/>
          <w:szCs w:val="24"/>
        </w:rPr>
      </w:pPr>
    </w:p>
    <w:p w14:paraId="3CABC632" w14:textId="77777777" w:rsidR="00F04B49" w:rsidRDefault="00F04B49" w:rsidP="00F04B49">
      <w:pPr>
        <w:contextualSpacing/>
        <w:rPr>
          <w:rFonts w:ascii="Times New Roman" w:hAnsi="Times New Roman" w:cs="Times New Roman"/>
          <w:b/>
          <w:bCs/>
          <w:sz w:val="24"/>
          <w:szCs w:val="24"/>
        </w:rPr>
      </w:pPr>
    </w:p>
    <w:p w14:paraId="24DF3C7D" w14:textId="77777777" w:rsidR="00F04B49" w:rsidRDefault="00F04B49" w:rsidP="00F04B49">
      <w:pPr>
        <w:contextualSpacing/>
        <w:rPr>
          <w:rFonts w:ascii="Times New Roman" w:hAnsi="Times New Roman" w:cs="Times New Roman"/>
          <w:b/>
          <w:bCs/>
          <w:sz w:val="24"/>
          <w:szCs w:val="24"/>
        </w:rPr>
      </w:pPr>
    </w:p>
    <w:p w14:paraId="23205676" w14:textId="77777777" w:rsidR="00F04B49" w:rsidRDefault="00F04B49" w:rsidP="00F04B49">
      <w:pPr>
        <w:contextualSpacing/>
        <w:rPr>
          <w:rFonts w:ascii="Times New Roman" w:hAnsi="Times New Roman" w:cs="Times New Roman"/>
          <w:b/>
          <w:bCs/>
          <w:sz w:val="24"/>
          <w:szCs w:val="24"/>
        </w:rPr>
      </w:pPr>
    </w:p>
    <w:p w14:paraId="2AA1B88C" w14:textId="77777777" w:rsidR="00F04B49" w:rsidRDefault="00F04B49" w:rsidP="00F04B49">
      <w:pPr>
        <w:contextualSpacing/>
        <w:rPr>
          <w:rFonts w:ascii="Times New Roman" w:hAnsi="Times New Roman" w:cs="Times New Roman"/>
          <w:b/>
          <w:bCs/>
          <w:sz w:val="24"/>
          <w:szCs w:val="24"/>
        </w:rPr>
      </w:pPr>
    </w:p>
    <w:p w14:paraId="193197DF" w14:textId="77777777" w:rsidR="00F04B49" w:rsidRDefault="00F04B49" w:rsidP="00F04B49">
      <w:pPr>
        <w:contextualSpacing/>
        <w:rPr>
          <w:rFonts w:ascii="Times New Roman" w:hAnsi="Times New Roman" w:cs="Times New Roman"/>
          <w:b/>
          <w:bCs/>
          <w:sz w:val="24"/>
          <w:szCs w:val="24"/>
        </w:rPr>
      </w:pPr>
    </w:p>
    <w:p w14:paraId="1E9C04A7" w14:textId="77777777" w:rsidR="00F04B49" w:rsidRDefault="00F04B49" w:rsidP="00F04B49">
      <w:pPr>
        <w:contextualSpacing/>
        <w:rPr>
          <w:rFonts w:ascii="Times New Roman" w:hAnsi="Times New Roman" w:cs="Times New Roman"/>
          <w:b/>
          <w:bCs/>
          <w:sz w:val="24"/>
          <w:szCs w:val="24"/>
        </w:rPr>
      </w:pPr>
    </w:p>
    <w:p w14:paraId="626B4ED0" w14:textId="77777777" w:rsidR="00F04B49" w:rsidRDefault="00F04B49" w:rsidP="00F04B49">
      <w:pPr>
        <w:contextualSpacing/>
        <w:rPr>
          <w:rFonts w:ascii="Times New Roman" w:hAnsi="Times New Roman" w:cs="Times New Roman"/>
          <w:b/>
          <w:bCs/>
          <w:sz w:val="24"/>
          <w:szCs w:val="24"/>
        </w:rPr>
      </w:pPr>
    </w:p>
    <w:p w14:paraId="49BB5ABA" w14:textId="77777777" w:rsidR="00F04B49" w:rsidRDefault="00F04B49" w:rsidP="00F04B49">
      <w:pPr>
        <w:contextualSpacing/>
        <w:rPr>
          <w:rFonts w:ascii="Times New Roman" w:hAnsi="Times New Roman" w:cs="Times New Roman"/>
          <w:b/>
          <w:bCs/>
          <w:sz w:val="24"/>
          <w:szCs w:val="24"/>
        </w:rPr>
      </w:pPr>
    </w:p>
    <w:p w14:paraId="33947141" w14:textId="77777777" w:rsidR="00F04B49" w:rsidRDefault="00F04B49" w:rsidP="00F04B49">
      <w:pPr>
        <w:contextualSpacing/>
        <w:rPr>
          <w:rFonts w:ascii="Times New Roman" w:hAnsi="Times New Roman" w:cs="Times New Roman"/>
          <w:b/>
          <w:bCs/>
          <w:sz w:val="24"/>
          <w:szCs w:val="24"/>
        </w:rPr>
      </w:pPr>
    </w:p>
    <w:p w14:paraId="60C9A2BA" w14:textId="77777777" w:rsidR="00F04B49" w:rsidRDefault="00F04B49" w:rsidP="00F04B49">
      <w:pPr>
        <w:contextualSpacing/>
        <w:rPr>
          <w:rFonts w:ascii="Times New Roman" w:hAnsi="Times New Roman" w:cs="Times New Roman"/>
          <w:b/>
          <w:bCs/>
          <w:sz w:val="24"/>
          <w:szCs w:val="24"/>
        </w:rPr>
      </w:pPr>
    </w:p>
    <w:p w14:paraId="3274AACA" w14:textId="77777777" w:rsidR="00F04B49" w:rsidRDefault="00F04B49" w:rsidP="00F04B49">
      <w:pPr>
        <w:contextualSpacing/>
        <w:rPr>
          <w:rFonts w:ascii="Times New Roman" w:hAnsi="Times New Roman" w:cs="Times New Roman"/>
          <w:b/>
          <w:bCs/>
          <w:sz w:val="24"/>
          <w:szCs w:val="24"/>
        </w:rPr>
      </w:pPr>
    </w:p>
    <w:p w14:paraId="40C8CC78" w14:textId="77777777" w:rsidR="00F04B49" w:rsidRDefault="00F04B49" w:rsidP="00F04B49">
      <w:pPr>
        <w:contextualSpacing/>
        <w:rPr>
          <w:rFonts w:ascii="Times New Roman" w:hAnsi="Times New Roman" w:cs="Times New Roman"/>
          <w:b/>
          <w:bCs/>
          <w:sz w:val="24"/>
          <w:szCs w:val="24"/>
        </w:rPr>
      </w:pPr>
    </w:p>
    <w:p w14:paraId="7258DD33" w14:textId="77777777" w:rsidR="00F04B49" w:rsidRDefault="00F04B49" w:rsidP="00F04B49">
      <w:pPr>
        <w:contextualSpacing/>
        <w:rPr>
          <w:rFonts w:ascii="Times New Roman" w:hAnsi="Times New Roman" w:cs="Times New Roman"/>
          <w:sz w:val="24"/>
          <w:szCs w:val="24"/>
        </w:rPr>
      </w:pPr>
      <w:r w:rsidRPr="00503ABA">
        <w:rPr>
          <w:rFonts w:ascii="Times New Roman" w:hAnsi="Times New Roman" w:cs="Times New Roman"/>
          <w:b/>
          <w:bCs/>
          <w:sz w:val="24"/>
          <w:szCs w:val="24"/>
        </w:rPr>
        <w:lastRenderedPageBreak/>
        <w:t xml:space="preserve">Table </w:t>
      </w:r>
      <w:r>
        <w:rPr>
          <w:rFonts w:ascii="Times New Roman" w:hAnsi="Times New Roman" w:cs="Times New Roman"/>
          <w:b/>
          <w:bCs/>
          <w:sz w:val="24"/>
          <w:szCs w:val="24"/>
        </w:rPr>
        <w:t>4</w:t>
      </w:r>
      <w:r>
        <w:rPr>
          <w:rFonts w:ascii="Times New Roman" w:hAnsi="Times New Roman" w:cs="Times New Roman"/>
          <w:sz w:val="24"/>
          <w:szCs w:val="24"/>
        </w:rPr>
        <w:t xml:space="preserve">. Priority sites in The Branch and upper Mainstem, and those stocked in 2021. Sites with priority listed “10” are interchangeable, and can be selected as needed and is convenient in years with extra fry. GPS locations are recorded from on-site stocking events in 2021. GPS locations for other sites are available from Steve Smith or Tom Shanahan. </w:t>
      </w:r>
    </w:p>
    <w:p w14:paraId="562AE3EA" w14:textId="77777777" w:rsidR="00F04B49" w:rsidRDefault="00F04B49" w:rsidP="00F04B49">
      <w:pPr>
        <w:contextualSpacing/>
        <w:rPr>
          <w:rFonts w:ascii="Times New Roman" w:hAnsi="Times New Roman" w:cs="Times New Roman"/>
          <w:sz w:val="24"/>
          <w:szCs w:val="24"/>
        </w:rPr>
      </w:pPr>
    </w:p>
    <w:tbl>
      <w:tblPr>
        <w:tblW w:w="9865" w:type="dxa"/>
        <w:tblLook w:val="04A0" w:firstRow="1" w:lastRow="0" w:firstColumn="1" w:lastColumn="0" w:noHBand="0" w:noVBand="1"/>
      </w:tblPr>
      <w:tblGrid>
        <w:gridCol w:w="2079"/>
        <w:gridCol w:w="3136"/>
        <w:gridCol w:w="828"/>
        <w:gridCol w:w="966"/>
        <w:gridCol w:w="960"/>
        <w:gridCol w:w="936"/>
        <w:gridCol w:w="960"/>
      </w:tblGrid>
      <w:tr w:rsidR="00F04B49" w:rsidRPr="00835F99" w14:paraId="195FE169" w14:textId="77777777" w:rsidTr="00C41208">
        <w:trPr>
          <w:trHeight w:val="780"/>
        </w:trPr>
        <w:tc>
          <w:tcPr>
            <w:tcW w:w="2079" w:type="dxa"/>
            <w:tcBorders>
              <w:top w:val="single" w:sz="4" w:space="0" w:color="auto"/>
              <w:left w:val="single" w:sz="4" w:space="0" w:color="auto"/>
              <w:bottom w:val="nil"/>
              <w:right w:val="single" w:sz="4" w:space="0" w:color="auto"/>
            </w:tcBorders>
            <w:shd w:val="clear" w:color="000000" w:fill="D9E1F2"/>
            <w:vAlign w:val="bottom"/>
            <w:hideMark/>
          </w:tcPr>
          <w:p w14:paraId="4676618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Site Name</w:t>
            </w:r>
          </w:p>
        </w:tc>
        <w:tc>
          <w:tcPr>
            <w:tcW w:w="3136" w:type="dxa"/>
            <w:tcBorders>
              <w:top w:val="single" w:sz="4" w:space="0" w:color="auto"/>
              <w:left w:val="nil"/>
              <w:bottom w:val="nil"/>
              <w:right w:val="single" w:sz="4" w:space="0" w:color="auto"/>
            </w:tcBorders>
            <w:shd w:val="clear" w:color="000000" w:fill="D9E1F2"/>
            <w:vAlign w:val="bottom"/>
            <w:hideMark/>
          </w:tcPr>
          <w:p w14:paraId="4689140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Site Description</w:t>
            </w:r>
          </w:p>
        </w:tc>
        <w:tc>
          <w:tcPr>
            <w:tcW w:w="828" w:type="dxa"/>
            <w:tcBorders>
              <w:top w:val="single" w:sz="4" w:space="0" w:color="auto"/>
              <w:left w:val="nil"/>
              <w:bottom w:val="nil"/>
              <w:right w:val="single" w:sz="4" w:space="0" w:color="auto"/>
            </w:tcBorders>
            <w:shd w:val="clear" w:color="000000" w:fill="D9E1F2"/>
            <w:vAlign w:val="bottom"/>
            <w:hideMark/>
          </w:tcPr>
          <w:p w14:paraId="13D1EDB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Priority</w:t>
            </w:r>
          </w:p>
        </w:tc>
        <w:tc>
          <w:tcPr>
            <w:tcW w:w="966" w:type="dxa"/>
            <w:tcBorders>
              <w:top w:val="single" w:sz="4" w:space="0" w:color="auto"/>
              <w:left w:val="nil"/>
              <w:bottom w:val="nil"/>
              <w:right w:val="single" w:sz="4" w:space="0" w:color="auto"/>
            </w:tcBorders>
            <w:shd w:val="clear" w:color="000000" w:fill="D9E1F2"/>
            <w:vAlign w:val="bottom"/>
            <w:hideMark/>
          </w:tcPr>
          <w:p w14:paraId="77986C0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Lat</w:t>
            </w:r>
          </w:p>
        </w:tc>
        <w:tc>
          <w:tcPr>
            <w:tcW w:w="960" w:type="dxa"/>
            <w:tcBorders>
              <w:top w:val="single" w:sz="4" w:space="0" w:color="auto"/>
              <w:left w:val="nil"/>
              <w:bottom w:val="nil"/>
              <w:right w:val="single" w:sz="4" w:space="0" w:color="auto"/>
            </w:tcBorders>
            <w:shd w:val="clear" w:color="000000" w:fill="D9E1F2"/>
            <w:vAlign w:val="bottom"/>
            <w:hideMark/>
          </w:tcPr>
          <w:p w14:paraId="2D75226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Lon</w:t>
            </w:r>
          </w:p>
        </w:tc>
        <w:tc>
          <w:tcPr>
            <w:tcW w:w="936" w:type="dxa"/>
            <w:tcBorders>
              <w:top w:val="single" w:sz="4" w:space="0" w:color="auto"/>
              <w:left w:val="nil"/>
              <w:bottom w:val="nil"/>
              <w:right w:val="single" w:sz="4" w:space="0" w:color="auto"/>
            </w:tcBorders>
            <w:shd w:val="clear" w:color="000000" w:fill="D9E1F2"/>
            <w:vAlign w:val="bottom"/>
            <w:hideMark/>
          </w:tcPr>
          <w:p w14:paraId="01B4DB5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Stocked 2021?</w:t>
            </w:r>
          </w:p>
        </w:tc>
        <w:tc>
          <w:tcPr>
            <w:tcW w:w="960" w:type="dxa"/>
            <w:tcBorders>
              <w:top w:val="single" w:sz="4" w:space="0" w:color="auto"/>
              <w:left w:val="nil"/>
              <w:bottom w:val="nil"/>
              <w:right w:val="single" w:sz="4" w:space="0" w:color="auto"/>
            </w:tcBorders>
            <w:shd w:val="clear" w:color="000000" w:fill="D9E1F2"/>
            <w:vAlign w:val="bottom"/>
            <w:hideMark/>
          </w:tcPr>
          <w:p w14:paraId="124FC5B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Sample Fall 2021?</w:t>
            </w:r>
          </w:p>
        </w:tc>
      </w:tr>
      <w:tr w:rsidR="00F04B49" w:rsidRPr="00835F99" w14:paraId="0FF3A9FE" w14:textId="77777777" w:rsidTr="00C41208">
        <w:trPr>
          <w:trHeight w:val="300"/>
        </w:trPr>
        <w:tc>
          <w:tcPr>
            <w:tcW w:w="207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5735E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Sfork Top</w:t>
            </w:r>
          </w:p>
        </w:tc>
        <w:tc>
          <w:tcPr>
            <w:tcW w:w="3136" w:type="dxa"/>
            <w:tcBorders>
              <w:top w:val="single" w:sz="4" w:space="0" w:color="auto"/>
              <w:left w:val="nil"/>
              <w:bottom w:val="single" w:sz="4" w:space="0" w:color="auto"/>
              <w:right w:val="single" w:sz="4" w:space="0" w:color="auto"/>
            </w:tcBorders>
            <w:shd w:val="clear" w:color="auto" w:fill="auto"/>
            <w:vAlign w:val="center"/>
            <w:hideMark/>
          </w:tcPr>
          <w:p w14:paraId="42BC116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Upstream end of South fork section</w:t>
            </w:r>
          </w:p>
        </w:tc>
        <w:tc>
          <w:tcPr>
            <w:tcW w:w="828" w:type="dxa"/>
            <w:tcBorders>
              <w:top w:val="single" w:sz="4" w:space="0" w:color="auto"/>
              <w:left w:val="nil"/>
              <w:bottom w:val="single" w:sz="4" w:space="0" w:color="auto"/>
              <w:right w:val="single" w:sz="4" w:space="0" w:color="auto"/>
            </w:tcBorders>
            <w:shd w:val="clear" w:color="auto" w:fill="auto"/>
            <w:vAlign w:val="bottom"/>
            <w:hideMark/>
          </w:tcPr>
          <w:p w14:paraId="43F44328"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w:t>
            </w:r>
          </w:p>
        </w:tc>
        <w:tc>
          <w:tcPr>
            <w:tcW w:w="966" w:type="dxa"/>
            <w:tcBorders>
              <w:top w:val="single" w:sz="4" w:space="0" w:color="auto"/>
              <w:left w:val="nil"/>
              <w:bottom w:val="single" w:sz="4" w:space="0" w:color="auto"/>
              <w:right w:val="single" w:sz="4" w:space="0" w:color="auto"/>
            </w:tcBorders>
            <w:shd w:val="clear" w:color="auto" w:fill="auto"/>
            <w:vAlign w:val="bottom"/>
            <w:hideMark/>
          </w:tcPr>
          <w:p w14:paraId="0CC12BDA"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44.10313</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69BC074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-73.6941</w:t>
            </w:r>
          </w:p>
        </w:tc>
        <w:tc>
          <w:tcPr>
            <w:tcW w:w="936" w:type="dxa"/>
            <w:tcBorders>
              <w:top w:val="single" w:sz="4" w:space="0" w:color="auto"/>
              <w:left w:val="nil"/>
              <w:bottom w:val="single" w:sz="4" w:space="0" w:color="auto"/>
              <w:right w:val="single" w:sz="4" w:space="0" w:color="auto"/>
            </w:tcBorders>
            <w:shd w:val="clear" w:color="000000" w:fill="70AD47"/>
            <w:vAlign w:val="bottom"/>
            <w:hideMark/>
          </w:tcPr>
          <w:p w14:paraId="6D6F709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single" w:sz="4" w:space="0" w:color="auto"/>
              <w:left w:val="nil"/>
              <w:bottom w:val="single" w:sz="4" w:space="0" w:color="auto"/>
              <w:right w:val="single" w:sz="4" w:space="0" w:color="auto"/>
            </w:tcBorders>
            <w:shd w:val="clear" w:color="000000" w:fill="70AD47"/>
            <w:vAlign w:val="bottom"/>
            <w:hideMark/>
          </w:tcPr>
          <w:p w14:paraId="673FA6E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r>
      <w:tr w:rsidR="00F04B49" w:rsidRPr="00835F99" w14:paraId="6C5D0F9E" w14:textId="77777777" w:rsidTr="00C41208">
        <w:trPr>
          <w:trHeight w:val="375"/>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11CD2B3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6-7</w:t>
            </w:r>
          </w:p>
        </w:tc>
        <w:tc>
          <w:tcPr>
            <w:tcW w:w="3136" w:type="dxa"/>
            <w:tcBorders>
              <w:top w:val="nil"/>
              <w:left w:val="nil"/>
              <w:bottom w:val="single" w:sz="4" w:space="0" w:color="auto"/>
              <w:right w:val="single" w:sz="4" w:space="0" w:color="auto"/>
            </w:tcBorders>
            <w:shd w:val="clear" w:color="auto" w:fill="auto"/>
            <w:vAlign w:val="bottom"/>
            <w:hideMark/>
          </w:tcPr>
          <w:p w14:paraId="06FFFB2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South Fork Confluence</w:t>
            </w:r>
          </w:p>
        </w:tc>
        <w:tc>
          <w:tcPr>
            <w:tcW w:w="828" w:type="dxa"/>
            <w:tcBorders>
              <w:top w:val="nil"/>
              <w:left w:val="nil"/>
              <w:bottom w:val="single" w:sz="4" w:space="0" w:color="auto"/>
              <w:right w:val="single" w:sz="4" w:space="0" w:color="auto"/>
            </w:tcBorders>
            <w:shd w:val="clear" w:color="auto" w:fill="auto"/>
            <w:vAlign w:val="bottom"/>
            <w:hideMark/>
          </w:tcPr>
          <w:p w14:paraId="2552F205"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2</w:t>
            </w:r>
          </w:p>
        </w:tc>
        <w:tc>
          <w:tcPr>
            <w:tcW w:w="966" w:type="dxa"/>
            <w:tcBorders>
              <w:top w:val="nil"/>
              <w:left w:val="nil"/>
              <w:bottom w:val="single" w:sz="4" w:space="0" w:color="auto"/>
              <w:right w:val="single" w:sz="4" w:space="0" w:color="auto"/>
            </w:tcBorders>
            <w:shd w:val="clear" w:color="auto" w:fill="auto"/>
            <w:vAlign w:val="bottom"/>
            <w:hideMark/>
          </w:tcPr>
          <w:p w14:paraId="7A1B5E0A"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44.105</w:t>
            </w:r>
          </w:p>
        </w:tc>
        <w:tc>
          <w:tcPr>
            <w:tcW w:w="960" w:type="dxa"/>
            <w:tcBorders>
              <w:top w:val="nil"/>
              <w:left w:val="nil"/>
              <w:bottom w:val="single" w:sz="4" w:space="0" w:color="auto"/>
              <w:right w:val="single" w:sz="4" w:space="0" w:color="auto"/>
            </w:tcBorders>
            <w:shd w:val="clear" w:color="auto" w:fill="auto"/>
            <w:vAlign w:val="bottom"/>
            <w:hideMark/>
          </w:tcPr>
          <w:p w14:paraId="06F396A1"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-73.689</w:t>
            </w:r>
          </w:p>
        </w:tc>
        <w:tc>
          <w:tcPr>
            <w:tcW w:w="936" w:type="dxa"/>
            <w:tcBorders>
              <w:top w:val="nil"/>
              <w:left w:val="nil"/>
              <w:bottom w:val="single" w:sz="4" w:space="0" w:color="auto"/>
              <w:right w:val="single" w:sz="4" w:space="0" w:color="auto"/>
            </w:tcBorders>
            <w:shd w:val="clear" w:color="000000" w:fill="70AD47"/>
            <w:vAlign w:val="bottom"/>
            <w:hideMark/>
          </w:tcPr>
          <w:p w14:paraId="49E64EA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auto" w:fill="FF0000"/>
            <w:vAlign w:val="bottom"/>
            <w:hideMark/>
          </w:tcPr>
          <w:p w14:paraId="2364C818" w14:textId="77777777" w:rsidR="00F04B49" w:rsidRPr="00835F99" w:rsidRDefault="00F04B49" w:rsidP="00C41208">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w:t>
            </w:r>
          </w:p>
        </w:tc>
      </w:tr>
      <w:tr w:rsidR="00F04B49" w:rsidRPr="00835F99" w14:paraId="4ABD1206" w14:textId="77777777" w:rsidTr="00C41208">
        <w:trPr>
          <w:trHeight w:val="9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492D048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1 Top</w:t>
            </w:r>
          </w:p>
        </w:tc>
        <w:tc>
          <w:tcPr>
            <w:tcW w:w="3136" w:type="dxa"/>
            <w:tcBorders>
              <w:top w:val="nil"/>
              <w:left w:val="nil"/>
              <w:bottom w:val="single" w:sz="4" w:space="0" w:color="auto"/>
              <w:right w:val="single" w:sz="4" w:space="0" w:color="auto"/>
            </w:tcBorders>
            <w:shd w:val="clear" w:color="auto" w:fill="auto"/>
            <w:vAlign w:val="bottom"/>
            <w:hideMark/>
          </w:tcPr>
          <w:p w14:paraId="5F12961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Upstream end of </w:t>
            </w:r>
            <w:proofErr w:type="spellStart"/>
            <w:r w:rsidRPr="00835F99">
              <w:rPr>
                <w:rFonts w:ascii="Times New Roman" w:eastAsia="Times New Roman" w:hAnsi="Times New Roman" w:cs="Times New Roman"/>
                <w:color w:val="000000"/>
                <w:sz w:val="20"/>
                <w:szCs w:val="20"/>
              </w:rPr>
              <w:t>paking</w:t>
            </w:r>
            <w:proofErr w:type="spellEnd"/>
            <w:r w:rsidRPr="00835F99">
              <w:rPr>
                <w:rFonts w:ascii="Times New Roman" w:eastAsia="Times New Roman" w:hAnsi="Times New Roman" w:cs="Times New Roman"/>
                <w:color w:val="000000"/>
                <w:sz w:val="20"/>
                <w:szCs w:val="20"/>
              </w:rPr>
              <w:t xml:space="preserve"> lot 2.5 rd. miles from Crazy Corner.  Marker on stream on dead birch, </w:t>
            </w:r>
          </w:p>
        </w:tc>
        <w:tc>
          <w:tcPr>
            <w:tcW w:w="828" w:type="dxa"/>
            <w:tcBorders>
              <w:top w:val="nil"/>
              <w:left w:val="nil"/>
              <w:bottom w:val="single" w:sz="4" w:space="0" w:color="auto"/>
              <w:right w:val="single" w:sz="4" w:space="0" w:color="auto"/>
            </w:tcBorders>
            <w:shd w:val="clear" w:color="auto" w:fill="auto"/>
            <w:vAlign w:val="bottom"/>
            <w:hideMark/>
          </w:tcPr>
          <w:p w14:paraId="6715BACA"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3</w:t>
            </w:r>
          </w:p>
        </w:tc>
        <w:tc>
          <w:tcPr>
            <w:tcW w:w="966" w:type="dxa"/>
            <w:tcBorders>
              <w:top w:val="nil"/>
              <w:left w:val="nil"/>
              <w:bottom w:val="single" w:sz="4" w:space="0" w:color="auto"/>
              <w:right w:val="single" w:sz="4" w:space="0" w:color="auto"/>
            </w:tcBorders>
            <w:shd w:val="clear" w:color="auto" w:fill="auto"/>
            <w:vAlign w:val="bottom"/>
            <w:hideMark/>
          </w:tcPr>
          <w:p w14:paraId="47ABB29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44.12743</w:t>
            </w:r>
          </w:p>
        </w:tc>
        <w:tc>
          <w:tcPr>
            <w:tcW w:w="960" w:type="dxa"/>
            <w:tcBorders>
              <w:top w:val="nil"/>
              <w:left w:val="nil"/>
              <w:bottom w:val="single" w:sz="4" w:space="0" w:color="auto"/>
              <w:right w:val="single" w:sz="4" w:space="0" w:color="auto"/>
            </w:tcBorders>
            <w:shd w:val="clear" w:color="auto" w:fill="auto"/>
            <w:vAlign w:val="bottom"/>
            <w:hideMark/>
          </w:tcPr>
          <w:p w14:paraId="20EE670E"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-73.7239</w:t>
            </w:r>
          </w:p>
        </w:tc>
        <w:tc>
          <w:tcPr>
            <w:tcW w:w="936" w:type="dxa"/>
            <w:tcBorders>
              <w:top w:val="nil"/>
              <w:left w:val="nil"/>
              <w:bottom w:val="single" w:sz="4" w:space="0" w:color="auto"/>
              <w:right w:val="single" w:sz="4" w:space="0" w:color="auto"/>
            </w:tcBorders>
            <w:shd w:val="clear" w:color="000000" w:fill="70AD47"/>
            <w:vAlign w:val="bottom"/>
            <w:hideMark/>
          </w:tcPr>
          <w:p w14:paraId="74F439A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5854DD5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r>
      <w:tr w:rsidR="00F04B49" w:rsidRPr="00835F99" w14:paraId="0D662C9E" w14:textId="77777777" w:rsidTr="00C41208">
        <w:trPr>
          <w:trHeight w:val="525"/>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526956D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1 Top</w:t>
            </w:r>
          </w:p>
        </w:tc>
        <w:tc>
          <w:tcPr>
            <w:tcW w:w="3136" w:type="dxa"/>
            <w:tcBorders>
              <w:top w:val="nil"/>
              <w:left w:val="nil"/>
              <w:bottom w:val="single" w:sz="4" w:space="0" w:color="auto"/>
              <w:right w:val="single" w:sz="4" w:space="0" w:color="auto"/>
            </w:tcBorders>
            <w:shd w:val="clear" w:color="auto" w:fill="auto"/>
            <w:vAlign w:val="bottom"/>
            <w:hideMark/>
          </w:tcPr>
          <w:p w14:paraId="2E34FD60"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Pole # 119 on Road.  Large Cedar marked on stream.</w:t>
            </w:r>
          </w:p>
        </w:tc>
        <w:tc>
          <w:tcPr>
            <w:tcW w:w="828" w:type="dxa"/>
            <w:tcBorders>
              <w:top w:val="nil"/>
              <w:left w:val="nil"/>
              <w:bottom w:val="single" w:sz="4" w:space="0" w:color="auto"/>
              <w:right w:val="single" w:sz="4" w:space="0" w:color="auto"/>
            </w:tcBorders>
            <w:shd w:val="clear" w:color="auto" w:fill="auto"/>
            <w:vAlign w:val="bottom"/>
            <w:hideMark/>
          </w:tcPr>
          <w:p w14:paraId="41E9171A"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w:t>
            </w:r>
          </w:p>
        </w:tc>
        <w:tc>
          <w:tcPr>
            <w:tcW w:w="966" w:type="dxa"/>
            <w:tcBorders>
              <w:top w:val="nil"/>
              <w:left w:val="nil"/>
              <w:bottom w:val="single" w:sz="4" w:space="0" w:color="auto"/>
              <w:right w:val="single" w:sz="4" w:space="0" w:color="auto"/>
            </w:tcBorders>
            <w:shd w:val="clear" w:color="auto" w:fill="auto"/>
            <w:vAlign w:val="bottom"/>
            <w:hideMark/>
          </w:tcPr>
          <w:p w14:paraId="2628285F"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44.21033</w:t>
            </w:r>
          </w:p>
        </w:tc>
        <w:tc>
          <w:tcPr>
            <w:tcW w:w="960" w:type="dxa"/>
            <w:tcBorders>
              <w:top w:val="nil"/>
              <w:left w:val="nil"/>
              <w:bottom w:val="single" w:sz="4" w:space="0" w:color="auto"/>
              <w:right w:val="single" w:sz="4" w:space="0" w:color="auto"/>
            </w:tcBorders>
            <w:shd w:val="clear" w:color="auto" w:fill="auto"/>
            <w:vAlign w:val="bottom"/>
            <w:hideMark/>
          </w:tcPr>
          <w:p w14:paraId="6DA19BE0"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-73.7106</w:t>
            </w:r>
          </w:p>
        </w:tc>
        <w:tc>
          <w:tcPr>
            <w:tcW w:w="936" w:type="dxa"/>
            <w:tcBorders>
              <w:top w:val="nil"/>
              <w:left w:val="nil"/>
              <w:bottom w:val="single" w:sz="4" w:space="0" w:color="auto"/>
              <w:right w:val="single" w:sz="4" w:space="0" w:color="auto"/>
            </w:tcBorders>
            <w:shd w:val="clear" w:color="000000" w:fill="70AD47"/>
            <w:vAlign w:val="bottom"/>
            <w:hideMark/>
          </w:tcPr>
          <w:p w14:paraId="6BE5D8A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6BB4AD3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r>
      <w:tr w:rsidR="00F04B49" w:rsidRPr="00835F99" w14:paraId="3044D1FA" w14:textId="77777777" w:rsidTr="00C41208">
        <w:trPr>
          <w:trHeight w:val="3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23CA52D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4-5</w:t>
            </w:r>
          </w:p>
        </w:tc>
        <w:tc>
          <w:tcPr>
            <w:tcW w:w="3136" w:type="dxa"/>
            <w:tcBorders>
              <w:top w:val="nil"/>
              <w:left w:val="nil"/>
              <w:bottom w:val="single" w:sz="4" w:space="0" w:color="auto"/>
              <w:right w:val="single" w:sz="4" w:space="0" w:color="auto"/>
            </w:tcBorders>
            <w:shd w:val="clear" w:color="auto" w:fill="auto"/>
            <w:vAlign w:val="bottom"/>
            <w:hideMark/>
          </w:tcPr>
          <w:p w14:paraId="23D8A06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At Bridge in from Giant Mountain Trial sign</w:t>
            </w:r>
          </w:p>
        </w:tc>
        <w:tc>
          <w:tcPr>
            <w:tcW w:w="828" w:type="dxa"/>
            <w:tcBorders>
              <w:top w:val="nil"/>
              <w:left w:val="nil"/>
              <w:bottom w:val="single" w:sz="4" w:space="0" w:color="auto"/>
              <w:right w:val="single" w:sz="4" w:space="0" w:color="auto"/>
            </w:tcBorders>
            <w:shd w:val="clear" w:color="auto" w:fill="auto"/>
            <w:vAlign w:val="bottom"/>
            <w:hideMark/>
          </w:tcPr>
          <w:p w14:paraId="488D6B66"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5</w:t>
            </w:r>
          </w:p>
        </w:tc>
        <w:tc>
          <w:tcPr>
            <w:tcW w:w="966" w:type="dxa"/>
            <w:tcBorders>
              <w:top w:val="nil"/>
              <w:left w:val="nil"/>
              <w:bottom w:val="single" w:sz="4" w:space="0" w:color="auto"/>
              <w:right w:val="single" w:sz="4" w:space="0" w:color="auto"/>
            </w:tcBorders>
            <w:shd w:val="clear" w:color="auto" w:fill="auto"/>
            <w:vAlign w:val="bottom"/>
            <w:hideMark/>
          </w:tcPr>
          <w:p w14:paraId="745E10CD"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44.2114</w:t>
            </w:r>
          </w:p>
        </w:tc>
        <w:tc>
          <w:tcPr>
            <w:tcW w:w="960" w:type="dxa"/>
            <w:tcBorders>
              <w:top w:val="nil"/>
              <w:left w:val="nil"/>
              <w:bottom w:val="single" w:sz="4" w:space="0" w:color="auto"/>
              <w:right w:val="single" w:sz="4" w:space="0" w:color="auto"/>
            </w:tcBorders>
            <w:shd w:val="clear" w:color="auto" w:fill="auto"/>
            <w:vAlign w:val="bottom"/>
            <w:hideMark/>
          </w:tcPr>
          <w:p w14:paraId="57B78620"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-73.6791</w:t>
            </w:r>
          </w:p>
        </w:tc>
        <w:tc>
          <w:tcPr>
            <w:tcW w:w="936" w:type="dxa"/>
            <w:tcBorders>
              <w:top w:val="nil"/>
              <w:left w:val="nil"/>
              <w:bottom w:val="single" w:sz="4" w:space="0" w:color="auto"/>
              <w:right w:val="single" w:sz="4" w:space="0" w:color="auto"/>
            </w:tcBorders>
            <w:shd w:val="clear" w:color="000000" w:fill="70AD47"/>
            <w:vAlign w:val="bottom"/>
            <w:hideMark/>
          </w:tcPr>
          <w:p w14:paraId="36A16AF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6992654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r>
      <w:tr w:rsidR="00F04B49" w:rsidRPr="00835F99" w14:paraId="1BAE8772" w14:textId="77777777" w:rsidTr="00C41208">
        <w:trPr>
          <w:trHeight w:val="525"/>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5B38349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2-3</w:t>
            </w:r>
          </w:p>
        </w:tc>
        <w:tc>
          <w:tcPr>
            <w:tcW w:w="3136" w:type="dxa"/>
            <w:tcBorders>
              <w:top w:val="nil"/>
              <w:left w:val="nil"/>
              <w:bottom w:val="single" w:sz="4" w:space="0" w:color="auto"/>
              <w:right w:val="single" w:sz="4" w:space="0" w:color="auto"/>
            </w:tcBorders>
            <w:shd w:val="clear" w:color="auto" w:fill="auto"/>
            <w:vAlign w:val="bottom"/>
            <w:hideMark/>
          </w:tcPr>
          <w:p w14:paraId="16467DB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Pole # 102 on road.  Small white pine marked on stream</w:t>
            </w:r>
          </w:p>
        </w:tc>
        <w:tc>
          <w:tcPr>
            <w:tcW w:w="828" w:type="dxa"/>
            <w:tcBorders>
              <w:top w:val="nil"/>
              <w:left w:val="nil"/>
              <w:bottom w:val="single" w:sz="4" w:space="0" w:color="auto"/>
              <w:right w:val="single" w:sz="4" w:space="0" w:color="auto"/>
            </w:tcBorders>
            <w:shd w:val="clear" w:color="auto" w:fill="auto"/>
            <w:vAlign w:val="bottom"/>
            <w:hideMark/>
          </w:tcPr>
          <w:p w14:paraId="2951AECC"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6</w:t>
            </w:r>
          </w:p>
        </w:tc>
        <w:tc>
          <w:tcPr>
            <w:tcW w:w="966" w:type="dxa"/>
            <w:tcBorders>
              <w:top w:val="nil"/>
              <w:left w:val="nil"/>
              <w:bottom w:val="single" w:sz="4" w:space="0" w:color="auto"/>
              <w:right w:val="single" w:sz="4" w:space="0" w:color="auto"/>
            </w:tcBorders>
            <w:shd w:val="clear" w:color="auto" w:fill="auto"/>
            <w:vAlign w:val="bottom"/>
            <w:hideMark/>
          </w:tcPr>
          <w:p w14:paraId="3DAB8F5E"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44.21128</w:t>
            </w:r>
          </w:p>
        </w:tc>
        <w:tc>
          <w:tcPr>
            <w:tcW w:w="960" w:type="dxa"/>
            <w:tcBorders>
              <w:top w:val="nil"/>
              <w:left w:val="nil"/>
              <w:bottom w:val="single" w:sz="4" w:space="0" w:color="auto"/>
              <w:right w:val="single" w:sz="4" w:space="0" w:color="auto"/>
            </w:tcBorders>
            <w:shd w:val="clear" w:color="auto" w:fill="auto"/>
            <w:vAlign w:val="bottom"/>
            <w:hideMark/>
          </w:tcPr>
          <w:p w14:paraId="79A7D905"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-73.6968</w:t>
            </w:r>
          </w:p>
        </w:tc>
        <w:tc>
          <w:tcPr>
            <w:tcW w:w="936" w:type="dxa"/>
            <w:tcBorders>
              <w:top w:val="nil"/>
              <w:left w:val="nil"/>
              <w:bottom w:val="single" w:sz="4" w:space="0" w:color="auto"/>
              <w:right w:val="single" w:sz="4" w:space="0" w:color="auto"/>
            </w:tcBorders>
            <w:shd w:val="clear" w:color="000000" w:fill="70AD47"/>
            <w:vAlign w:val="bottom"/>
            <w:hideMark/>
          </w:tcPr>
          <w:p w14:paraId="373D86C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4E688B2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r>
      <w:tr w:rsidR="00F04B49" w:rsidRPr="00835F99" w14:paraId="015A2FF6" w14:textId="77777777" w:rsidTr="00C41208">
        <w:trPr>
          <w:trHeight w:val="585"/>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118EF01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1-2</w:t>
            </w:r>
          </w:p>
        </w:tc>
        <w:tc>
          <w:tcPr>
            <w:tcW w:w="3136" w:type="dxa"/>
            <w:tcBorders>
              <w:top w:val="nil"/>
              <w:left w:val="nil"/>
              <w:bottom w:val="single" w:sz="4" w:space="0" w:color="auto"/>
              <w:right w:val="single" w:sz="4" w:space="0" w:color="auto"/>
            </w:tcBorders>
            <w:shd w:val="clear" w:color="auto" w:fill="auto"/>
            <w:vAlign w:val="bottom"/>
            <w:hideMark/>
          </w:tcPr>
          <w:p w14:paraId="339C72E0"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Downstream end of parking lot .3 miles down from point 1 top. Marker on </w:t>
            </w:r>
            <w:proofErr w:type="spellStart"/>
            <w:r w:rsidRPr="00835F99">
              <w:rPr>
                <w:rFonts w:ascii="Times New Roman" w:eastAsia="Times New Roman" w:hAnsi="Times New Roman" w:cs="Times New Roman"/>
                <w:color w:val="000000"/>
                <w:sz w:val="20"/>
                <w:szCs w:val="20"/>
              </w:rPr>
              <w:t>rd</w:t>
            </w:r>
            <w:proofErr w:type="spellEnd"/>
            <w:r w:rsidRPr="00835F99">
              <w:rPr>
                <w:rFonts w:ascii="Times New Roman" w:eastAsia="Times New Roman" w:hAnsi="Times New Roman" w:cs="Times New Roman"/>
                <w:color w:val="000000"/>
                <w:sz w:val="20"/>
                <w:szCs w:val="20"/>
              </w:rPr>
              <w:t xml:space="preserve"> is missing</w:t>
            </w:r>
          </w:p>
        </w:tc>
        <w:tc>
          <w:tcPr>
            <w:tcW w:w="828" w:type="dxa"/>
            <w:tcBorders>
              <w:top w:val="nil"/>
              <w:left w:val="nil"/>
              <w:bottom w:val="single" w:sz="4" w:space="0" w:color="auto"/>
              <w:right w:val="single" w:sz="4" w:space="0" w:color="auto"/>
            </w:tcBorders>
            <w:shd w:val="clear" w:color="auto" w:fill="auto"/>
            <w:vAlign w:val="bottom"/>
            <w:hideMark/>
          </w:tcPr>
          <w:p w14:paraId="13EFC5C8"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w:t>
            </w:r>
          </w:p>
        </w:tc>
        <w:tc>
          <w:tcPr>
            <w:tcW w:w="966" w:type="dxa"/>
            <w:tcBorders>
              <w:top w:val="nil"/>
              <w:left w:val="nil"/>
              <w:bottom w:val="single" w:sz="4" w:space="0" w:color="auto"/>
              <w:right w:val="single" w:sz="4" w:space="0" w:color="auto"/>
            </w:tcBorders>
            <w:shd w:val="clear" w:color="auto" w:fill="auto"/>
            <w:vAlign w:val="bottom"/>
            <w:hideMark/>
          </w:tcPr>
          <w:p w14:paraId="70834B4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77EC5A9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415BD3F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7AE0138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6B92547C" w14:textId="77777777" w:rsidTr="00C41208">
        <w:trPr>
          <w:trHeight w:val="585"/>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7BEEA50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5-6</w:t>
            </w:r>
          </w:p>
        </w:tc>
        <w:tc>
          <w:tcPr>
            <w:tcW w:w="3136" w:type="dxa"/>
            <w:tcBorders>
              <w:top w:val="nil"/>
              <w:left w:val="nil"/>
              <w:bottom w:val="single" w:sz="4" w:space="0" w:color="auto"/>
              <w:right w:val="single" w:sz="4" w:space="0" w:color="auto"/>
            </w:tcBorders>
            <w:shd w:val="clear" w:color="auto" w:fill="auto"/>
            <w:vAlign w:val="center"/>
            <w:hideMark/>
          </w:tcPr>
          <w:p w14:paraId="0D3E6513"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marker on Maple upstream end of parking area</w:t>
            </w:r>
          </w:p>
        </w:tc>
        <w:tc>
          <w:tcPr>
            <w:tcW w:w="828" w:type="dxa"/>
            <w:tcBorders>
              <w:top w:val="nil"/>
              <w:left w:val="nil"/>
              <w:bottom w:val="single" w:sz="4" w:space="0" w:color="auto"/>
              <w:right w:val="single" w:sz="4" w:space="0" w:color="auto"/>
            </w:tcBorders>
            <w:shd w:val="clear" w:color="auto" w:fill="auto"/>
            <w:vAlign w:val="bottom"/>
            <w:hideMark/>
          </w:tcPr>
          <w:p w14:paraId="2DB8534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8</w:t>
            </w:r>
          </w:p>
        </w:tc>
        <w:tc>
          <w:tcPr>
            <w:tcW w:w="966" w:type="dxa"/>
            <w:tcBorders>
              <w:top w:val="nil"/>
              <w:left w:val="nil"/>
              <w:bottom w:val="single" w:sz="4" w:space="0" w:color="auto"/>
              <w:right w:val="single" w:sz="4" w:space="0" w:color="auto"/>
            </w:tcBorders>
            <w:shd w:val="clear" w:color="auto" w:fill="auto"/>
            <w:vAlign w:val="bottom"/>
            <w:hideMark/>
          </w:tcPr>
          <w:p w14:paraId="135EDE2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397D231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10B8B1B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188619A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50C60D1F" w14:textId="77777777" w:rsidTr="00C41208">
        <w:trPr>
          <w:trHeight w:val="3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67C003D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5 Bottom</w:t>
            </w:r>
          </w:p>
        </w:tc>
        <w:tc>
          <w:tcPr>
            <w:tcW w:w="3136" w:type="dxa"/>
            <w:tcBorders>
              <w:top w:val="nil"/>
              <w:left w:val="nil"/>
              <w:bottom w:val="single" w:sz="4" w:space="0" w:color="auto"/>
              <w:right w:val="single" w:sz="4" w:space="0" w:color="auto"/>
            </w:tcBorders>
            <w:shd w:val="clear" w:color="auto" w:fill="auto"/>
            <w:vAlign w:val="bottom"/>
            <w:hideMark/>
          </w:tcPr>
          <w:p w14:paraId="4C5F62F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Rt. 9N bridge. </w:t>
            </w:r>
          </w:p>
        </w:tc>
        <w:tc>
          <w:tcPr>
            <w:tcW w:w="828" w:type="dxa"/>
            <w:tcBorders>
              <w:top w:val="nil"/>
              <w:left w:val="nil"/>
              <w:bottom w:val="single" w:sz="4" w:space="0" w:color="auto"/>
              <w:right w:val="single" w:sz="4" w:space="0" w:color="auto"/>
            </w:tcBorders>
            <w:shd w:val="clear" w:color="auto" w:fill="auto"/>
            <w:vAlign w:val="bottom"/>
            <w:hideMark/>
          </w:tcPr>
          <w:p w14:paraId="02653345"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9</w:t>
            </w:r>
          </w:p>
        </w:tc>
        <w:tc>
          <w:tcPr>
            <w:tcW w:w="966" w:type="dxa"/>
            <w:tcBorders>
              <w:top w:val="nil"/>
              <w:left w:val="nil"/>
              <w:bottom w:val="single" w:sz="4" w:space="0" w:color="auto"/>
              <w:right w:val="single" w:sz="4" w:space="0" w:color="auto"/>
            </w:tcBorders>
            <w:shd w:val="clear" w:color="auto" w:fill="auto"/>
            <w:vAlign w:val="bottom"/>
            <w:hideMark/>
          </w:tcPr>
          <w:p w14:paraId="7F6C89BF"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44.21392</w:t>
            </w:r>
          </w:p>
        </w:tc>
        <w:tc>
          <w:tcPr>
            <w:tcW w:w="960" w:type="dxa"/>
            <w:tcBorders>
              <w:top w:val="nil"/>
              <w:left w:val="nil"/>
              <w:bottom w:val="single" w:sz="4" w:space="0" w:color="auto"/>
              <w:right w:val="single" w:sz="4" w:space="0" w:color="auto"/>
            </w:tcBorders>
            <w:shd w:val="clear" w:color="auto" w:fill="auto"/>
            <w:vAlign w:val="bottom"/>
            <w:hideMark/>
          </w:tcPr>
          <w:p w14:paraId="01ED60A0"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-73.6726</w:t>
            </w:r>
          </w:p>
        </w:tc>
        <w:tc>
          <w:tcPr>
            <w:tcW w:w="936" w:type="dxa"/>
            <w:tcBorders>
              <w:top w:val="nil"/>
              <w:left w:val="nil"/>
              <w:bottom w:val="single" w:sz="4" w:space="0" w:color="auto"/>
              <w:right w:val="single" w:sz="4" w:space="0" w:color="auto"/>
            </w:tcBorders>
            <w:shd w:val="clear" w:color="000000" w:fill="70AD47"/>
            <w:vAlign w:val="bottom"/>
            <w:hideMark/>
          </w:tcPr>
          <w:p w14:paraId="0AA0847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4B066E6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48B298C3" w14:textId="77777777" w:rsidTr="00C41208">
        <w:trPr>
          <w:trHeight w:val="3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58F2332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6-7</w:t>
            </w:r>
          </w:p>
        </w:tc>
        <w:tc>
          <w:tcPr>
            <w:tcW w:w="3136" w:type="dxa"/>
            <w:tcBorders>
              <w:top w:val="nil"/>
              <w:left w:val="nil"/>
              <w:bottom w:val="single" w:sz="4" w:space="0" w:color="auto"/>
              <w:right w:val="single" w:sz="4" w:space="0" w:color="auto"/>
            </w:tcBorders>
            <w:shd w:val="clear" w:color="auto" w:fill="auto"/>
            <w:vAlign w:val="bottom"/>
            <w:hideMark/>
          </w:tcPr>
          <w:p w14:paraId="5EA157A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Upstream end of Bridge</w:t>
            </w:r>
          </w:p>
        </w:tc>
        <w:tc>
          <w:tcPr>
            <w:tcW w:w="828" w:type="dxa"/>
            <w:tcBorders>
              <w:top w:val="nil"/>
              <w:left w:val="nil"/>
              <w:bottom w:val="single" w:sz="4" w:space="0" w:color="auto"/>
              <w:right w:val="single" w:sz="4" w:space="0" w:color="auto"/>
            </w:tcBorders>
            <w:shd w:val="clear" w:color="auto" w:fill="auto"/>
            <w:vAlign w:val="bottom"/>
            <w:hideMark/>
          </w:tcPr>
          <w:p w14:paraId="6EAC7E80"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10</w:t>
            </w:r>
          </w:p>
        </w:tc>
        <w:tc>
          <w:tcPr>
            <w:tcW w:w="966" w:type="dxa"/>
            <w:tcBorders>
              <w:top w:val="nil"/>
              <w:left w:val="nil"/>
              <w:bottom w:val="single" w:sz="4" w:space="0" w:color="auto"/>
              <w:right w:val="single" w:sz="4" w:space="0" w:color="auto"/>
            </w:tcBorders>
            <w:shd w:val="clear" w:color="auto" w:fill="auto"/>
            <w:vAlign w:val="bottom"/>
            <w:hideMark/>
          </w:tcPr>
          <w:p w14:paraId="6A7DF6B9"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44.21407</w:t>
            </w:r>
          </w:p>
        </w:tc>
        <w:tc>
          <w:tcPr>
            <w:tcW w:w="960" w:type="dxa"/>
            <w:tcBorders>
              <w:top w:val="nil"/>
              <w:left w:val="nil"/>
              <w:bottom w:val="single" w:sz="4" w:space="0" w:color="auto"/>
              <w:right w:val="single" w:sz="4" w:space="0" w:color="auto"/>
            </w:tcBorders>
            <w:shd w:val="clear" w:color="auto" w:fill="auto"/>
            <w:vAlign w:val="bottom"/>
            <w:hideMark/>
          </w:tcPr>
          <w:p w14:paraId="7D6F0BB8"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-73.6598</w:t>
            </w:r>
          </w:p>
        </w:tc>
        <w:tc>
          <w:tcPr>
            <w:tcW w:w="936" w:type="dxa"/>
            <w:tcBorders>
              <w:top w:val="nil"/>
              <w:left w:val="nil"/>
              <w:bottom w:val="single" w:sz="4" w:space="0" w:color="auto"/>
              <w:right w:val="single" w:sz="4" w:space="0" w:color="auto"/>
            </w:tcBorders>
            <w:shd w:val="clear" w:color="000000" w:fill="70AD47"/>
            <w:vAlign w:val="bottom"/>
            <w:hideMark/>
          </w:tcPr>
          <w:p w14:paraId="28217CF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27C4EC8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3B847BFC"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069B40A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5-6</w:t>
            </w:r>
          </w:p>
        </w:tc>
        <w:tc>
          <w:tcPr>
            <w:tcW w:w="3136" w:type="dxa"/>
            <w:tcBorders>
              <w:top w:val="nil"/>
              <w:left w:val="nil"/>
              <w:bottom w:val="single" w:sz="4" w:space="0" w:color="auto"/>
              <w:right w:val="single" w:sz="4" w:space="0" w:color="auto"/>
            </w:tcBorders>
            <w:shd w:val="clear" w:color="auto" w:fill="auto"/>
            <w:vAlign w:val="center"/>
            <w:hideMark/>
          </w:tcPr>
          <w:p w14:paraId="0D0B983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marker on Maple upstream end of parking area</w:t>
            </w:r>
          </w:p>
        </w:tc>
        <w:tc>
          <w:tcPr>
            <w:tcW w:w="828" w:type="dxa"/>
            <w:tcBorders>
              <w:top w:val="nil"/>
              <w:left w:val="nil"/>
              <w:bottom w:val="single" w:sz="4" w:space="0" w:color="auto"/>
              <w:right w:val="single" w:sz="4" w:space="0" w:color="auto"/>
            </w:tcBorders>
            <w:shd w:val="clear" w:color="auto" w:fill="auto"/>
            <w:vAlign w:val="bottom"/>
            <w:hideMark/>
          </w:tcPr>
          <w:p w14:paraId="10DB3825"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4505A5D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04B78D50"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10B4DAA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5341E8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35D14C1C" w14:textId="77777777" w:rsidTr="00C41208">
        <w:trPr>
          <w:trHeight w:val="9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649542F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3-4</w:t>
            </w:r>
          </w:p>
        </w:tc>
        <w:tc>
          <w:tcPr>
            <w:tcW w:w="3136" w:type="dxa"/>
            <w:tcBorders>
              <w:top w:val="nil"/>
              <w:left w:val="nil"/>
              <w:bottom w:val="single" w:sz="4" w:space="0" w:color="auto"/>
              <w:right w:val="single" w:sz="4" w:space="0" w:color="auto"/>
            </w:tcBorders>
            <w:shd w:val="clear" w:color="auto" w:fill="auto"/>
            <w:vAlign w:val="bottom"/>
            <w:hideMark/>
          </w:tcPr>
          <w:p w14:paraId="4D3613E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less than .1 miles from bridge over North Fork.  Can pull off road here.  White birch marked</w:t>
            </w:r>
          </w:p>
        </w:tc>
        <w:tc>
          <w:tcPr>
            <w:tcW w:w="828" w:type="dxa"/>
            <w:tcBorders>
              <w:top w:val="nil"/>
              <w:left w:val="nil"/>
              <w:bottom w:val="single" w:sz="4" w:space="0" w:color="auto"/>
              <w:right w:val="single" w:sz="4" w:space="0" w:color="auto"/>
            </w:tcBorders>
            <w:shd w:val="clear" w:color="auto" w:fill="auto"/>
            <w:vAlign w:val="bottom"/>
            <w:hideMark/>
          </w:tcPr>
          <w:p w14:paraId="2EA77F6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6ACE97F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12A9800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0BA1728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4BB33A5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0005B1FA"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39618C5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7-8</w:t>
            </w:r>
          </w:p>
        </w:tc>
        <w:tc>
          <w:tcPr>
            <w:tcW w:w="3136" w:type="dxa"/>
            <w:tcBorders>
              <w:top w:val="nil"/>
              <w:left w:val="nil"/>
              <w:bottom w:val="single" w:sz="4" w:space="0" w:color="auto"/>
              <w:right w:val="single" w:sz="4" w:space="0" w:color="auto"/>
            </w:tcBorders>
            <w:shd w:val="clear" w:color="auto" w:fill="auto"/>
            <w:vAlign w:val="center"/>
            <w:hideMark/>
          </w:tcPr>
          <w:p w14:paraId="6E529C7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White Pine (river left) upstream end of Islands</w:t>
            </w:r>
          </w:p>
        </w:tc>
        <w:tc>
          <w:tcPr>
            <w:tcW w:w="828" w:type="dxa"/>
            <w:tcBorders>
              <w:top w:val="nil"/>
              <w:left w:val="nil"/>
              <w:bottom w:val="single" w:sz="4" w:space="0" w:color="auto"/>
              <w:right w:val="single" w:sz="4" w:space="0" w:color="auto"/>
            </w:tcBorders>
            <w:shd w:val="clear" w:color="auto" w:fill="auto"/>
            <w:vAlign w:val="bottom"/>
            <w:hideMark/>
          </w:tcPr>
          <w:p w14:paraId="724A0C9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1DD140D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7FB13F0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4DCD232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51CB519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548514D0"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7589660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8-9</w:t>
            </w:r>
          </w:p>
        </w:tc>
        <w:tc>
          <w:tcPr>
            <w:tcW w:w="3136" w:type="dxa"/>
            <w:tcBorders>
              <w:top w:val="nil"/>
              <w:left w:val="nil"/>
              <w:bottom w:val="single" w:sz="4" w:space="0" w:color="auto"/>
              <w:right w:val="single" w:sz="4" w:space="0" w:color="auto"/>
            </w:tcBorders>
            <w:shd w:val="clear" w:color="auto" w:fill="auto"/>
            <w:vAlign w:val="center"/>
            <w:hideMark/>
          </w:tcPr>
          <w:p w14:paraId="331D4E0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follow culvert from Rt. 9 ~.3 road miles from </w:t>
            </w:r>
            <w:proofErr w:type="spellStart"/>
            <w:r w:rsidRPr="00835F99">
              <w:rPr>
                <w:rFonts w:ascii="Times New Roman" w:eastAsia="Times New Roman" w:hAnsi="Times New Roman" w:cs="Times New Roman"/>
                <w:color w:val="000000"/>
                <w:sz w:val="20"/>
                <w:szCs w:val="20"/>
              </w:rPr>
              <w:t>C.Corner</w:t>
            </w:r>
            <w:proofErr w:type="spellEnd"/>
            <w:r w:rsidRPr="00835F99">
              <w:rPr>
                <w:rFonts w:ascii="Times New Roman" w:eastAsia="Times New Roman" w:hAnsi="Times New Roman" w:cs="Times New Roman"/>
                <w:color w:val="000000"/>
                <w:sz w:val="20"/>
                <w:szCs w:val="20"/>
              </w:rPr>
              <w:t>.  mid Island in river</w:t>
            </w:r>
          </w:p>
        </w:tc>
        <w:tc>
          <w:tcPr>
            <w:tcW w:w="828" w:type="dxa"/>
            <w:tcBorders>
              <w:top w:val="nil"/>
              <w:left w:val="nil"/>
              <w:bottom w:val="single" w:sz="4" w:space="0" w:color="auto"/>
              <w:right w:val="single" w:sz="4" w:space="0" w:color="auto"/>
            </w:tcBorders>
            <w:shd w:val="clear" w:color="auto" w:fill="auto"/>
            <w:vAlign w:val="bottom"/>
            <w:hideMark/>
          </w:tcPr>
          <w:p w14:paraId="06473EA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763A896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3EB5B88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5C755FA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1DE425A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027E590A"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107C62A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MS 9-10 </w:t>
            </w:r>
          </w:p>
        </w:tc>
        <w:tc>
          <w:tcPr>
            <w:tcW w:w="3136" w:type="dxa"/>
            <w:tcBorders>
              <w:top w:val="nil"/>
              <w:left w:val="nil"/>
              <w:bottom w:val="single" w:sz="4" w:space="0" w:color="auto"/>
              <w:right w:val="single" w:sz="4" w:space="0" w:color="auto"/>
            </w:tcBorders>
            <w:shd w:val="clear" w:color="auto" w:fill="auto"/>
            <w:vAlign w:val="center"/>
            <w:hideMark/>
          </w:tcPr>
          <w:p w14:paraId="0EE17A83"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At Bridge over river.  .2 road miles from culvert. </w:t>
            </w:r>
          </w:p>
        </w:tc>
        <w:tc>
          <w:tcPr>
            <w:tcW w:w="828" w:type="dxa"/>
            <w:tcBorders>
              <w:top w:val="nil"/>
              <w:left w:val="nil"/>
              <w:bottom w:val="single" w:sz="4" w:space="0" w:color="auto"/>
              <w:right w:val="single" w:sz="4" w:space="0" w:color="auto"/>
            </w:tcBorders>
            <w:shd w:val="clear" w:color="auto" w:fill="auto"/>
            <w:vAlign w:val="bottom"/>
            <w:hideMark/>
          </w:tcPr>
          <w:p w14:paraId="7B259EE5"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6D4DB6F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5970303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3FF680C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6EB7211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73C4443E"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442A7FB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10-11 on river</w:t>
            </w:r>
          </w:p>
        </w:tc>
        <w:tc>
          <w:tcPr>
            <w:tcW w:w="3136" w:type="dxa"/>
            <w:tcBorders>
              <w:top w:val="nil"/>
              <w:left w:val="nil"/>
              <w:bottom w:val="single" w:sz="4" w:space="0" w:color="auto"/>
              <w:right w:val="single" w:sz="4" w:space="0" w:color="auto"/>
            </w:tcBorders>
            <w:shd w:val="clear" w:color="auto" w:fill="auto"/>
            <w:vAlign w:val="center"/>
            <w:hideMark/>
          </w:tcPr>
          <w:p w14:paraId="2D727A5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Just downstream from Pole 313,  </w:t>
            </w:r>
            <w:proofErr w:type="gramStart"/>
            <w:r w:rsidRPr="00835F99">
              <w:rPr>
                <w:rFonts w:ascii="Times New Roman" w:eastAsia="Times New Roman" w:hAnsi="Times New Roman" w:cs="Times New Roman"/>
                <w:color w:val="000000"/>
                <w:sz w:val="20"/>
                <w:szCs w:val="20"/>
              </w:rPr>
              <w:t>Maple river</w:t>
            </w:r>
            <w:proofErr w:type="gramEnd"/>
            <w:r w:rsidRPr="00835F99">
              <w:rPr>
                <w:rFonts w:ascii="Times New Roman" w:eastAsia="Times New Roman" w:hAnsi="Times New Roman" w:cs="Times New Roman"/>
                <w:color w:val="000000"/>
                <w:sz w:val="20"/>
                <w:szCs w:val="20"/>
              </w:rPr>
              <w:t xml:space="preserve"> RT.</w:t>
            </w:r>
          </w:p>
        </w:tc>
        <w:tc>
          <w:tcPr>
            <w:tcW w:w="828" w:type="dxa"/>
            <w:tcBorders>
              <w:top w:val="nil"/>
              <w:left w:val="nil"/>
              <w:bottom w:val="single" w:sz="4" w:space="0" w:color="auto"/>
              <w:right w:val="single" w:sz="4" w:space="0" w:color="auto"/>
            </w:tcBorders>
            <w:shd w:val="clear" w:color="auto" w:fill="auto"/>
            <w:vAlign w:val="bottom"/>
            <w:hideMark/>
          </w:tcPr>
          <w:p w14:paraId="1BCBDA1C"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767B25B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6D6374A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1B7F6FC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2F107C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56E4E2F5"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4B7AEE6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11-12</w:t>
            </w:r>
          </w:p>
        </w:tc>
        <w:tc>
          <w:tcPr>
            <w:tcW w:w="3136" w:type="dxa"/>
            <w:tcBorders>
              <w:top w:val="nil"/>
              <w:left w:val="nil"/>
              <w:bottom w:val="single" w:sz="4" w:space="0" w:color="auto"/>
              <w:right w:val="single" w:sz="4" w:space="0" w:color="auto"/>
            </w:tcBorders>
            <w:shd w:val="clear" w:color="auto" w:fill="auto"/>
            <w:vAlign w:val="center"/>
            <w:hideMark/>
          </w:tcPr>
          <w:p w14:paraId="46186A70"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downstream of old Profile Motel marked hemlock river RT.</w:t>
            </w:r>
          </w:p>
        </w:tc>
        <w:tc>
          <w:tcPr>
            <w:tcW w:w="828" w:type="dxa"/>
            <w:tcBorders>
              <w:top w:val="nil"/>
              <w:left w:val="nil"/>
              <w:bottom w:val="single" w:sz="4" w:space="0" w:color="auto"/>
              <w:right w:val="single" w:sz="4" w:space="0" w:color="auto"/>
            </w:tcBorders>
            <w:shd w:val="clear" w:color="auto" w:fill="auto"/>
            <w:vAlign w:val="bottom"/>
            <w:hideMark/>
          </w:tcPr>
          <w:p w14:paraId="31B82B0C"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0158357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3007E25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3983ABE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B65AE8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72AE82F7" w14:textId="77777777" w:rsidTr="00C41208">
        <w:trPr>
          <w:trHeight w:val="3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25E3A52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MS 12 Bottom </w:t>
            </w:r>
          </w:p>
        </w:tc>
        <w:tc>
          <w:tcPr>
            <w:tcW w:w="3136" w:type="dxa"/>
            <w:tcBorders>
              <w:top w:val="nil"/>
              <w:left w:val="nil"/>
              <w:bottom w:val="single" w:sz="4" w:space="0" w:color="auto"/>
              <w:right w:val="single" w:sz="4" w:space="0" w:color="auto"/>
            </w:tcBorders>
            <w:shd w:val="clear" w:color="auto" w:fill="auto"/>
            <w:vAlign w:val="center"/>
            <w:hideMark/>
          </w:tcPr>
          <w:p w14:paraId="29437BF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Below Jagged bedrock island</w:t>
            </w:r>
          </w:p>
        </w:tc>
        <w:tc>
          <w:tcPr>
            <w:tcW w:w="828" w:type="dxa"/>
            <w:tcBorders>
              <w:top w:val="nil"/>
              <w:left w:val="nil"/>
              <w:bottom w:val="single" w:sz="4" w:space="0" w:color="auto"/>
              <w:right w:val="single" w:sz="4" w:space="0" w:color="auto"/>
            </w:tcBorders>
            <w:shd w:val="clear" w:color="auto" w:fill="auto"/>
            <w:vAlign w:val="bottom"/>
            <w:hideMark/>
          </w:tcPr>
          <w:p w14:paraId="1CF7B8C8"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6678826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382FC100"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1B0BE21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31ED2B9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21070F7A" w14:textId="77777777" w:rsidTr="00C41208">
        <w:trPr>
          <w:trHeight w:val="3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2BE33DA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9-10</w:t>
            </w:r>
          </w:p>
        </w:tc>
        <w:tc>
          <w:tcPr>
            <w:tcW w:w="3136" w:type="dxa"/>
            <w:tcBorders>
              <w:top w:val="nil"/>
              <w:left w:val="nil"/>
              <w:bottom w:val="single" w:sz="4" w:space="0" w:color="auto"/>
              <w:right w:val="single" w:sz="4" w:space="0" w:color="auto"/>
            </w:tcBorders>
            <w:shd w:val="clear" w:color="auto" w:fill="auto"/>
            <w:vAlign w:val="center"/>
            <w:hideMark/>
          </w:tcPr>
          <w:p w14:paraId="47C04C1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Concrete Bridge not marked</w:t>
            </w:r>
          </w:p>
        </w:tc>
        <w:tc>
          <w:tcPr>
            <w:tcW w:w="828" w:type="dxa"/>
            <w:tcBorders>
              <w:top w:val="nil"/>
              <w:left w:val="nil"/>
              <w:bottom w:val="single" w:sz="4" w:space="0" w:color="auto"/>
              <w:right w:val="single" w:sz="4" w:space="0" w:color="auto"/>
            </w:tcBorders>
            <w:shd w:val="clear" w:color="auto" w:fill="auto"/>
            <w:vAlign w:val="bottom"/>
            <w:hideMark/>
          </w:tcPr>
          <w:p w14:paraId="3733D8D6"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5B12525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68EDFA8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0CB19B03"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149486E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3EBD362B" w14:textId="77777777" w:rsidTr="00C41208">
        <w:trPr>
          <w:trHeight w:val="51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26E9757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lastRenderedPageBreak/>
              <w:t>TB 10 Bottom</w:t>
            </w:r>
          </w:p>
        </w:tc>
        <w:tc>
          <w:tcPr>
            <w:tcW w:w="3136" w:type="dxa"/>
            <w:tcBorders>
              <w:top w:val="nil"/>
              <w:left w:val="nil"/>
              <w:bottom w:val="single" w:sz="4" w:space="0" w:color="auto"/>
              <w:right w:val="single" w:sz="4" w:space="0" w:color="auto"/>
            </w:tcBorders>
            <w:shd w:val="clear" w:color="auto" w:fill="auto"/>
            <w:vAlign w:val="center"/>
            <w:hideMark/>
          </w:tcPr>
          <w:p w14:paraId="654C2E4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Poplar marked river left Cherry marked River Right.  Use scrabble hollow RD.</w:t>
            </w:r>
          </w:p>
        </w:tc>
        <w:tc>
          <w:tcPr>
            <w:tcW w:w="828" w:type="dxa"/>
            <w:tcBorders>
              <w:top w:val="nil"/>
              <w:left w:val="nil"/>
              <w:bottom w:val="single" w:sz="4" w:space="0" w:color="auto"/>
              <w:right w:val="single" w:sz="4" w:space="0" w:color="auto"/>
            </w:tcBorders>
            <w:shd w:val="clear" w:color="auto" w:fill="auto"/>
            <w:vAlign w:val="bottom"/>
            <w:hideMark/>
          </w:tcPr>
          <w:p w14:paraId="3697F751"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7EF7A7A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7DE6B71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170A9A8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CD767F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6F240928" w14:textId="77777777" w:rsidTr="00C41208">
        <w:trPr>
          <w:trHeight w:val="51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7BD3E09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8-9</w:t>
            </w:r>
          </w:p>
        </w:tc>
        <w:tc>
          <w:tcPr>
            <w:tcW w:w="3136" w:type="dxa"/>
            <w:tcBorders>
              <w:top w:val="nil"/>
              <w:left w:val="nil"/>
              <w:bottom w:val="single" w:sz="4" w:space="0" w:color="auto"/>
              <w:right w:val="single" w:sz="4" w:space="0" w:color="auto"/>
            </w:tcBorders>
            <w:shd w:val="clear" w:color="auto" w:fill="auto"/>
            <w:vAlign w:val="center"/>
            <w:hideMark/>
          </w:tcPr>
          <w:p w14:paraId="0A5CF4C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Hemlock marked top of the hill between the guardrails sm. </w:t>
            </w:r>
            <w:proofErr w:type="spellStart"/>
            <w:r w:rsidRPr="00835F99">
              <w:rPr>
                <w:rFonts w:ascii="Times New Roman" w:eastAsia="Times New Roman" w:hAnsi="Times New Roman" w:cs="Times New Roman"/>
                <w:color w:val="000000"/>
                <w:sz w:val="20"/>
                <w:szCs w:val="20"/>
              </w:rPr>
              <w:t>wt</w:t>
            </w:r>
            <w:proofErr w:type="spellEnd"/>
            <w:r w:rsidRPr="00835F99">
              <w:rPr>
                <w:rFonts w:ascii="Times New Roman" w:eastAsia="Times New Roman" w:hAnsi="Times New Roman" w:cs="Times New Roman"/>
                <w:color w:val="000000"/>
                <w:sz w:val="20"/>
                <w:szCs w:val="20"/>
              </w:rPr>
              <w:t xml:space="preserve"> pine marked on river</w:t>
            </w:r>
          </w:p>
        </w:tc>
        <w:tc>
          <w:tcPr>
            <w:tcW w:w="828" w:type="dxa"/>
            <w:tcBorders>
              <w:top w:val="nil"/>
              <w:left w:val="nil"/>
              <w:bottom w:val="single" w:sz="4" w:space="0" w:color="auto"/>
              <w:right w:val="single" w:sz="4" w:space="0" w:color="auto"/>
            </w:tcBorders>
            <w:shd w:val="clear" w:color="auto" w:fill="auto"/>
            <w:vAlign w:val="bottom"/>
            <w:hideMark/>
          </w:tcPr>
          <w:p w14:paraId="2B28296D"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3ECA02F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66E11C7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650EE84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7F2228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11B53272" w14:textId="77777777" w:rsidTr="00C41208">
        <w:trPr>
          <w:trHeight w:val="765"/>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54803B7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7-8</w:t>
            </w:r>
          </w:p>
        </w:tc>
        <w:tc>
          <w:tcPr>
            <w:tcW w:w="3136" w:type="dxa"/>
            <w:tcBorders>
              <w:top w:val="nil"/>
              <w:left w:val="nil"/>
              <w:bottom w:val="single" w:sz="4" w:space="0" w:color="auto"/>
              <w:right w:val="single" w:sz="4" w:space="0" w:color="auto"/>
            </w:tcBorders>
            <w:shd w:val="clear" w:color="auto" w:fill="auto"/>
            <w:vAlign w:val="center"/>
            <w:hideMark/>
          </w:tcPr>
          <w:p w14:paraId="5677234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Sm. Hemlock marked between guard rail Birch marked on stream below boulder (elephant)</w:t>
            </w:r>
          </w:p>
        </w:tc>
        <w:tc>
          <w:tcPr>
            <w:tcW w:w="828" w:type="dxa"/>
            <w:tcBorders>
              <w:top w:val="nil"/>
              <w:left w:val="nil"/>
              <w:bottom w:val="single" w:sz="4" w:space="0" w:color="auto"/>
              <w:right w:val="single" w:sz="4" w:space="0" w:color="auto"/>
            </w:tcBorders>
            <w:shd w:val="clear" w:color="auto" w:fill="auto"/>
            <w:vAlign w:val="bottom"/>
            <w:hideMark/>
          </w:tcPr>
          <w:p w14:paraId="3390E76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590961D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57FC04CB"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7A50D1B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98A178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183E4C02" w14:textId="77777777" w:rsidTr="00C41208">
        <w:trPr>
          <w:trHeight w:val="51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6F5CECD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6-Top</w:t>
            </w:r>
          </w:p>
        </w:tc>
        <w:tc>
          <w:tcPr>
            <w:tcW w:w="3136" w:type="dxa"/>
            <w:tcBorders>
              <w:top w:val="nil"/>
              <w:left w:val="nil"/>
              <w:bottom w:val="single" w:sz="4" w:space="0" w:color="auto"/>
              <w:right w:val="single" w:sz="4" w:space="0" w:color="auto"/>
            </w:tcBorders>
            <w:shd w:val="clear" w:color="auto" w:fill="auto"/>
            <w:vAlign w:val="center"/>
            <w:hideMark/>
          </w:tcPr>
          <w:p w14:paraId="5AF610F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Marker on Rd. Just before end of guard rail.  Ash on river left Cedar on River right</w:t>
            </w:r>
          </w:p>
        </w:tc>
        <w:tc>
          <w:tcPr>
            <w:tcW w:w="828" w:type="dxa"/>
            <w:tcBorders>
              <w:top w:val="nil"/>
              <w:left w:val="nil"/>
              <w:bottom w:val="single" w:sz="4" w:space="0" w:color="auto"/>
              <w:right w:val="single" w:sz="4" w:space="0" w:color="auto"/>
            </w:tcBorders>
            <w:shd w:val="clear" w:color="auto" w:fill="auto"/>
            <w:vAlign w:val="bottom"/>
            <w:hideMark/>
          </w:tcPr>
          <w:p w14:paraId="2CF614D2"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7789997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74D29BD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4EB166F0"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6C6EB5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68E06B81" w14:textId="77777777" w:rsidTr="00C41208">
        <w:trPr>
          <w:trHeight w:val="765"/>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28F6AA7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3-4</w:t>
            </w:r>
          </w:p>
        </w:tc>
        <w:tc>
          <w:tcPr>
            <w:tcW w:w="3136" w:type="dxa"/>
            <w:tcBorders>
              <w:top w:val="nil"/>
              <w:left w:val="nil"/>
              <w:bottom w:val="single" w:sz="4" w:space="0" w:color="auto"/>
              <w:right w:val="single" w:sz="4" w:space="0" w:color="auto"/>
            </w:tcBorders>
            <w:shd w:val="clear" w:color="auto" w:fill="auto"/>
            <w:vAlign w:val="center"/>
            <w:hideMark/>
          </w:tcPr>
          <w:p w14:paraId="19F56FF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Just upstream from power line crossing. Pole # 94 on rd. side.  White birch marked on stream</w:t>
            </w:r>
          </w:p>
        </w:tc>
        <w:tc>
          <w:tcPr>
            <w:tcW w:w="828" w:type="dxa"/>
            <w:tcBorders>
              <w:top w:val="nil"/>
              <w:left w:val="nil"/>
              <w:bottom w:val="single" w:sz="4" w:space="0" w:color="auto"/>
              <w:right w:val="single" w:sz="4" w:space="0" w:color="auto"/>
            </w:tcBorders>
            <w:shd w:val="clear" w:color="auto" w:fill="auto"/>
            <w:vAlign w:val="bottom"/>
            <w:hideMark/>
          </w:tcPr>
          <w:p w14:paraId="77D62CED"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6E866F2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3662996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7FA4292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57CCDA52"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394F93A5" w14:textId="77777777" w:rsidTr="00C41208">
        <w:trPr>
          <w:trHeight w:val="300"/>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04892D6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1-2</w:t>
            </w:r>
          </w:p>
        </w:tc>
        <w:tc>
          <w:tcPr>
            <w:tcW w:w="3136" w:type="dxa"/>
            <w:tcBorders>
              <w:top w:val="nil"/>
              <w:left w:val="nil"/>
              <w:bottom w:val="single" w:sz="4" w:space="0" w:color="auto"/>
              <w:right w:val="single" w:sz="4" w:space="0" w:color="auto"/>
            </w:tcBorders>
            <w:shd w:val="clear" w:color="auto" w:fill="auto"/>
            <w:vAlign w:val="center"/>
            <w:hideMark/>
          </w:tcPr>
          <w:p w14:paraId="1D9F6D5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Pole # 111 Maple marked on stream.  </w:t>
            </w:r>
          </w:p>
        </w:tc>
        <w:tc>
          <w:tcPr>
            <w:tcW w:w="828" w:type="dxa"/>
            <w:tcBorders>
              <w:top w:val="nil"/>
              <w:left w:val="nil"/>
              <w:bottom w:val="single" w:sz="4" w:space="0" w:color="auto"/>
              <w:right w:val="single" w:sz="4" w:space="0" w:color="auto"/>
            </w:tcBorders>
            <w:shd w:val="clear" w:color="auto" w:fill="auto"/>
            <w:vAlign w:val="bottom"/>
            <w:hideMark/>
          </w:tcPr>
          <w:p w14:paraId="08332AF5"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2E03A5E3"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5CFFC7B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5B9E621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6625202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6140325C" w14:textId="77777777" w:rsidTr="00C41208">
        <w:trPr>
          <w:trHeight w:val="765"/>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3CDFF71C"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1-2 Falls Brook</w:t>
            </w:r>
          </w:p>
        </w:tc>
        <w:tc>
          <w:tcPr>
            <w:tcW w:w="3136" w:type="dxa"/>
            <w:tcBorders>
              <w:top w:val="nil"/>
              <w:left w:val="nil"/>
              <w:bottom w:val="single" w:sz="4" w:space="0" w:color="auto"/>
              <w:right w:val="single" w:sz="4" w:space="0" w:color="auto"/>
            </w:tcBorders>
            <w:shd w:val="clear" w:color="auto" w:fill="auto"/>
            <w:vAlign w:val="center"/>
            <w:hideMark/>
          </w:tcPr>
          <w:p w14:paraId="7717C2A9"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There is a small white pine marked on Hurricane Mt. RD. .2 miles from Jackson Brook crossing</w:t>
            </w:r>
          </w:p>
        </w:tc>
        <w:tc>
          <w:tcPr>
            <w:tcW w:w="828" w:type="dxa"/>
            <w:tcBorders>
              <w:top w:val="nil"/>
              <w:left w:val="nil"/>
              <w:bottom w:val="single" w:sz="4" w:space="0" w:color="auto"/>
              <w:right w:val="single" w:sz="4" w:space="0" w:color="auto"/>
            </w:tcBorders>
            <w:shd w:val="clear" w:color="auto" w:fill="auto"/>
            <w:vAlign w:val="bottom"/>
            <w:hideMark/>
          </w:tcPr>
          <w:p w14:paraId="6593D743"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73B60791"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294D4AE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153F31E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3469FDF3"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0754646B" w14:textId="77777777" w:rsidTr="00C41208">
        <w:trPr>
          <w:trHeight w:val="765"/>
        </w:trPr>
        <w:tc>
          <w:tcPr>
            <w:tcW w:w="2079" w:type="dxa"/>
            <w:tcBorders>
              <w:top w:val="nil"/>
              <w:left w:val="single" w:sz="4" w:space="0" w:color="auto"/>
              <w:bottom w:val="single" w:sz="4" w:space="0" w:color="auto"/>
              <w:right w:val="single" w:sz="4" w:space="0" w:color="auto"/>
            </w:tcBorders>
            <w:shd w:val="clear" w:color="auto" w:fill="auto"/>
            <w:vAlign w:val="center"/>
            <w:hideMark/>
          </w:tcPr>
          <w:p w14:paraId="76D8E084"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TB 1 Top Falls Brook</w:t>
            </w:r>
          </w:p>
        </w:tc>
        <w:tc>
          <w:tcPr>
            <w:tcW w:w="3136" w:type="dxa"/>
            <w:tcBorders>
              <w:top w:val="nil"/>
              <w:left w:val="nil"/>
              <w:bottom w:val="single" w:sz="4" w:space="0" w:color="auto"/>
              <w:right w:val="single" w:sz="4" w:space="0" w:color="auto"/>
            </w:tcBorders>
            <w:shd w:val="clear" w:color="auto" w:fill="auto"/>
            <w:vAlign w:val="center"/>
            <w:hideMark/>
          </w:tcPr>
          <w:p w14:paraId="792A13C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Go to end of </w:t>
            </w:r>
            <w:proofErr w:type="spellStart"/>
            <w:r w:rsidRPr="00835F99">
              <w:rPr>
                <w:rFonts w:ascii="Times New Roman" w:eastAsia="Times New Roman" w:hAnsi="Times New Roman" w:cs="Times New Roman"/>
                <w:color w:val="000000"/>
                <w:sz w:val="20"/>
                <w:szCs w:val="20"/>
              </w:rPr>
              <w:t>Culdesac</w:t>
            </w:r>
            <w:proofErr w:type="spellEnd"/>
            <w:r w:rsidRPr="00835F99">
              <w:rPr>
                <w:rFonts w:ascii="Times New Roman" w:eastAsia="Times New Roman" w:hAnsi="Times New Roman" w:cs="Times New Roman"/>
                <w:color w:val="000000"/>
                <w:sz w:val="20"/>
                <w:szCs w:val="20"/>
              </w:rPr>
              <w:t xml:space="preserve"> in </w:t>
            </w:r>
            <w:proofErr w:type="spellStart"/>
            <w:r w:rsidRPr="00835F99">
              <w:rPr>
                <w:rFonts w:ascii="Times New Roman" w:eastAsia="Times New Roman" w:hAnsi="Times New Roman" w:cs="Times New Roman"/>
                <w:color w:val="000000"/>
                <w:sz w:val="20"/>
                <w:szCs w:val="20"/>
              </w:rPr>
              <w:t>Cemetary</w:t>
            </w:r>
            <w:proofErr w:type="spellEnd"/>
            <w:r w:rsidRPr="00835F99">
              <w:rPr>
                <w:rFonts w:ascii="Times New Roman" w:eastAsia="Times New Roman" w:hAnsi="Times New Roman" w:cs="Times New Roman"/>
                <w:color w:val="000000"/>
                <w:sz w:val="20"/>
                <w:szCs w:val="20"/>
              </w:rPr>
              <w:t xml:space="preserve"> and find marker, straight in, Beech on river left hemlock RR</w:t>
            </w:r>
          </w:p>
        </w:tc>
        <w:tc>
          <w:tcPr>
            <w:tcW w:w="828" w:type="dxa"/>
            <w:tcBorders>
              <w:top w:val="nil"/>
              <w:left w:val="nil"/>
              <w:bottom w:val="single" w:sz="4" w:space="0" w:color="auto"/>
              <w:right w:val="single" w:sz="4" w:space="0" w:color="auto"/>
            </w:tcBorders>
            <w:shd w:val="clear" w:color="auto" w:fill="auto"/>
            <w:vAlign w:val="bottom"/>
            <w:hideMark/>
          </w:tcPr>
          <w:p w14:paraId="5E457B74"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11</w:t>
            </w:r>
          </w:p>
        </w:tc>
        <w:tc>
          <w:tcPr>
            <w:tcW w:w="966" w:type="dxa"/>
            <w:tcBorders>
              <w:top w:val="nil"/>
              <w:left w:val="nil"/>
              <w:bottom w:val="single" w:sz="4" w:space="0" w:color="auto"/>
              <w:right w:val="single" w:sz="4" w:space="0" w:color="auto"/>
            </w:tcBorders>
            <w:shd w:val="clear" w:color="auto" w:fill="auto"/>
            <w:vAlign w:val="bottom"/>
            <w:hideMark/>
          </w:tcPr>
          <w:p w14:paraId="2A9DF9F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098B56FE"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w:t>
            </w:r>
          </w:p>
        </w:tc>
        <w:tc>
          <w:tcPr>
            <w:tcW w:w="936" w:type="dxa"/>
            <w:tcBorders>
              <w:top w:val="nil"/>
              <w:left w:val="nil"/>
              <w:bottom w:val="single" w:sz="4" w:space="0" w:color="auto"/>
              <w:right w:val="single" w:sz="4" w:space="0" w:color="auto"/>
            </w:tcBorders>
            <w:shd w:val="clear" w:color="000000" w:fill="FF0000"/>
            <w:vAlign w:val="bottom"/>
            <w:hideMark/>
          </w:tcPr>
          <w:p w14:paraId="4195151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c>
          <w:tcPr>
            <w:tcW w:w="960" w:type="dxa"/>
            <w:tcBorders>
              <w:top w:val="nil"/>
              <w:left w:val="nil"/>
              <w:bottom w:val="single" w:sz="4" w:space="0" w:color="auto"/>
              <w:right w:val="single" w:sz="4" w:space="0" w:color="auto"/>
            </w:tcBorders>
            <w:shd w:val="clear" w:color="000000" w:fill="FF0000"/>
            <w:vAlign w:val="bottom"/>
            <w:hideMark/>
          </w:tcPr>
          <w:p w14:paraId="0F56930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r w:rsidR="00F04B49" w:rsidRPr="00835F99" w14:paraId="7F2CD60A" w14:textId="77777777" w:rsidTr="00C41208">
        <w:trPr>
          <w:trHeight w:val="6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4B9D18A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4-5</w:t>
            </w:r>
          </w:p>
        </w:tc>
        <w:tc>
          <w:tcPr>
            <w:tcW w:w="3136" w:type="dxa"/>
            <w:tcBorders>
              <w:top w:val="nil"/>
              <w:left w:val="nil"/>
              <w:bottom w:val="single" w:sz="4" w:space="0" w:color="auto"/>
              <w:right w:val="single" w:sz="4" w:space="0" w:color="auto"/>
            </w:tcBorders>
            <w:shd w:val="clear" w:color="auto" w:fill="auto"/>
            <w:vAlign w:val="bottom"/>
            <w:hideMark/>
          </w:tcPr>
          <w:p w14:paraId="64C809A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opposite ""falling rock zone"" sign.  No place to get off rd.  Park in mid sect. 5.</w:t>
            </w:r>
          </w:p>
        </w:tc>
        <w:tc>
          <w:tcPr>
            <w:tcW w:w="828" w:type="dxa"/>
            <w:tcBorders>
              <w:top w:val="nil"/>
              <w:left w:val="nil"/>
              <w:bottom w:val="single" w:sz="4" w:space="0" w:color="auto"/>
              <w:right w:val="single" w:sz="4" w:space="0" w:color="auto"/>
            </w:tcBorders>
            <w:shd w:val="clear" w:color="auto" w:fill="auto"/>
            <w:vAlign w:val="bottom"/>
            <w:hideMark/>
          </w:tcPr>
          <w:p w14:paraId="6927019D"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No</w:t>
            </w:r>
          </w:p>
        </w:tc>
        <w:tc>
          <w:tcPr>
            <w:tcW w:w="966" w:type="dxa"/>
            <w:tcBorders>
              <w:top w:val="nil"/>
              <w:left w:val="nil"/>
              <w:bottom w:val="single" w:sz="4" w:space="0" w:color="auto"/>
              <w:right w:val="single" w:sz="4" w:space="0" w:color="auto"/>
            </w:tcBorders>
            <w:shd w:val="clear" w:color="auto" w:fill="auto"/>
            <w:vAlign w:val="bottom"/>
            <w:hideMark/>
          </w:tcPr>
          <w:p w14:paraId="1875DBD9"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44.10865</w:t>
            </w:r>
          </w:p>
        </w:tc>
        <w:tc>
          <w:tcPr>
            <w:tcW w:w="960" w:type="dxa"/>
            <w:tcBorders>
              <w:top w:val="nil"/>
              <w:left w:val="nil"/>
              <w:bottom w:val="single" w:sz="4" w:space="0" w:color="auto"/>
              <w:right w:val="single" w:sz="4" w:space="0" w:color="auto"/>
            </w:tcBorders>
            <w:shd w:val="clear" w:color="auto" w:fill="auto"/>
            <w:vAlign w:val="bottom"/>
            <w:hideMark/>
          </w:tcPr>
          <w:p w14:paraId="7C7FD850"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-73.6977</w:t>
            </w:r>
          </w:p>
        </w:tc>
        <w:tc>
          <w:tcPr>
            <w:tcW w:w="936" w:type="dxa"/>
            <w:tcBorders>
              <w:top w:val="nil"/>
              <w:left w:val="nil"/>
              <w:bottom w:val="single" w:sz="4" w:space="0" w:color="auto"/>
              <w:right w:val="single" w:sz="4" w:space="0" w:color="auto"/>
            </w:tcBorders>
            <w:shd w:val="clear" w:color="000000" w:fill="70AD47"/>
            <w:vAlign w:val="bottom"/>
            <w:hideMark/>
          </w:tcPr>
          <w:p w14:paraId="4F9A7603"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73AE4227"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r>
              <w:rPr>
                <w:rFonts w:ascii="Times New Roman" w:eastAsia="Times New Roman" w:hAnsi="Times New Roman" w:cs="Times New Roman"/>
                <w:color w:val="000000"/>
                <w:sz w:val="20"/>
                <w:szCs w:val="20"/>
              </w:rPr>
              <w:t>***</w:t>
            </w:r>
          </w:p>
        </w:tc>
      </w:tr>
      <w:tr w:rsidR="00F04B49" w:rsidRPr="00835F99" w14:paraId="4C053953" w14:textId="77777777" w:rsidTr="00C41208">
        <w:trPr>
          <w:trHeight w:val="162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761C31D8"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MS 2-3</w:t>
            </w:r>
          </w:p>
        </w:tc>
        <w:tc>
          <w:tcPr>
            <w:tcW w:w="3136" w:type="dxa"/>
            <w:tcBorders>
              <w:top w:val="nil"/>
              <w:left w:val="nil"/>
              <w:bottom w:val="single" w:sz="4" w:space="0" w:color="auto"/>
              <w:right w:val="single" w:sz="4" w:space="0" w:color="auto"/>
            </w:tcBorders>
            <w:shd w:val="clear" w:color="auto" w:fill="auto"/>
            <w:vAlign w:val="bottom"/>
            <w:hideMark/>
          </w:tcPr>
          <w:p w14:paraId="32B1212F"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 xml:space="preserve">.4 </w:t>
            </w:r>
            <w:proofErr w:type="spellStart"/>
            <w:r w:rsidRPr="00835F99">
              <w:rPr>
                <w:rFonts w:ascii="Times New Roman" w:eastAsia="Times New Roman" w:hAnsi="Times New Roman" w:cs="Times New Roman"/>
                <w:color w:val="000000"/>
                <w:sz w:val="20"/>
                <w:szCs w:val="20"/>
              </w:rPr>
              <w:t>rd</w:t>
            </w:r>
            <w:proofErr w:type="spellEnd"/>
            <w:r w:rsidRPr="00835F99">
              <w:rPr>
                <w:rFonts w:ascii="Times New Roman" w:eastAsia="Times New Roman" w:hAnsi="Times New Roman" w:cs="Times New Roman"/>
                <w:color w:val="000000"/>
                <w:sz w:val="20"/>
                <w:szCs w:val="20"/>
              </w:rPr>
              <w:t xml:space="preserve"> miles from parking lot at 1-2.  Be careful in pulling off the road here.   </w:t>
            </w:r>
          </w:p>
        </w:tc>
        <w:tc>
          <w:tcPr>
            <w:tcW w:w="828" w:type="dxa"/>
            <w:tcBorders>
              <w:top w:val="nil"/>
              <w:left w:val="nil"/>
              <w:bottom w:val="single" w:sz="4" w:space="0" w:color="auto"/>
              <w:right w:val="single" w:sz="4" w:space="0" w:color="auto"/>
            </w:tcBorders>
            <w:shd w:val="clear" w:color="auto" w:fill="auto"/>
            <w:vAlign w:val="bottom"/>
            <w:hideMark/>
          </w:tcPr>
          <w:p w14:paraId="5052C956"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No</w:t>
            </w:r>
          </w:p>
        </w:tc>
        <w:tc>
          <w:tcPr>
            <w:tcW w:w="966" w:type="dxa"/>
            <w:tcBorders>
              <w:top w:val="nil"/>
              <w:left w:val="nil"/>
              <w:bottom w:val="single" w:sz="4" w:space="0" w:color="auto"/>
              <w:right w:val="single" w:sz="4" w:space="0" w:color="auto"/>
            </w:tcBorders>
            <w:shd w:val="clear" w:color="auto" w:fill="auto"/>
            <w:vAlign w:val="bottom"/>
            <w:hideMark/>
          </w:tcPr>
          <w:p w14:paraId="1302CA1A"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44.11467</w:t>
            </w:r>
          </w:p>
        </w:tc>
        <w:tc>
          <w:tcPr>
            <w:tcW w:w="960" w:type="dxa"/>
            <w:tcBorders>
              <w:top w:val="nil"/>
              <w:left w:val="nil"/>
              <w:bottom w:val="single" w:sz="4" w:space="0" w:color="auto"/>
              <w:right w:val="single" w:sz="4" w:space="0" w:color="auto"/>
            </w:tcBorders>
            <w:shd w:val="clear" w:color="auto" w:fill="auto"/>
            <w:vAlign w:val="bottom"/>
            <w:hideMark/>
          </w:tcPr>
          <w:p w14:paraId="6D100376" w14:textId="77777777" w:rsidR="00F04B49" w:rsidRPr="00835F99" w:rsidRDefault="00F04B49" w:rsidP="00C41208">
            <w:pPr>
              <w:jc w:val="right"/>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-73.7097</w:t>
            </w:r>
          </w:p>
        </w:tc>
        <w:tc>
          <w:tcPr>
            <w:tcW w:w="936" w:type="dxa"/>
            <w:tcBorders>
              <w:top w:val="nil"/>
              <w:left w:val="nil"/>
              <w:bottom w:val="single" w:sz="4" w:space="0" w:color="auto"/>
              <w:right w:val="single" w:sz="4" w:space="0" w:color="auto"/>
            </w:tcBorders>
            <w:shd w:val="clear" w:color="000000" w:fill="70AD47"/>
            <w:vAlign w:val="bottom"/>
            <w:hideMark/>
          </w:tcPr>
          <w:p w14:paraId="1A61B2AA"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310FF3B5" w14:textId="77777777" w:rsidR="00F04B49" w:rsidRPr="00835F99" w:rsidRDefault="00F04B49" w:rsidP="00C41208">
            <w:pPr>
              <w:rPr>
                <w:rFonts w:ascii="Times New Roman" w:eastAsia="Times New Roman" w:hAnsi="Times New Roman" w:cs="Times New Roman"/>
                <w:color w:val="000000"/>
                <w:sz w:val="20"/>
                <w:szCs w:val="20"/>
              </w:rPr>
            </w:pPr>
            <w:r w:rsidRPr="00835F99">
              <w:rPr>
                <w:rFonts w:ascii="Times New Roman" w:eastAsia="Times New Roman" w:hAnsi="Times New Roman" w:cs="Times New Roman"/>
                <w:color w:val="000000"/>
                <w:sz w:val="20"/>
                <w:szCs w:val="20"/>
              </w:rPr>
              <w:t>N</w:t>
            </w:r>
          </w:p>
        </w:tc>
      </w:tr>
    </w:tbl>
    <w:p w14:paraId="7F75056F" w14:textId="77777777" w:rsidR="00F04B49" w:rsidRDefault="00F04B49" w:rsidP="00F04B49">
      <w:pPr>
        <w:contextualSpacing/>
        <w:rPr>
          <w:rFonts w:ascii="Times New Roman" w:hAnsi="Times New Roman" w:cs="Times New Roman"/>
          <w:sz w:val="24"/>
          <w:szCs w:val="24"/>
        </w:rPr>
      </w:pPr>
    </w:p>
    <w:p w14:paraId="475E5CD3"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**These were stocked in </w:t>
      </w:r>
      <w:proofErr w:type="gramStart"/>
      <w:r>
        <w:rPr>
          <w:rFonts w:ascii="Times New Roman" w:hAnsi="Times New Roman" w:cs="Times New Roman"/>
          <w:sz w:val="24"/>
          <w:szCs w:val="24"/>
        </w:rPr>
        <w:t>2021</w:t>
      </w:r>
      <w:proofErr w:type="gramEnd"/>
      <w:r>
        <w:rPr>
          <w:rFonts w:ascii="Times New Roman" w:hAnsi="Times New Roman" w:cs="Times New Roman"/>
          <w:sz w:val="24"/>
          <w:szCs w:val="24"/>
        </w:rPr>
        <w:t xml:space="preserve"> but Tom does not want to prioritize these moving forward. His suggestions instead of these (MS1-2, MS5-6) are now listed as priorities for future years. For 2021, we COULD sample these sites and that would be preferable to the MS 6-7. The MS 6-7 site is going to be influenced by the MS south fork top. That is not ideal, it is only 500 m away. </w:t>
      </w:r>
    </w:p>
    <w:p w14:paraId="0A1BDAE7" w14:textId="77777777" w:rsidR="00F04B49" w:rsidRDefault="00F04B49" w:rsidP="00F04B49">
      <w:pPr>
        <w:contextualSpacing/>
        <w:rPr>
          <w:rFonts w:ascii="Times New Roman" w:hAnsi="Times New Roman" w:cs="Times New Roman"/>
          <w:sz w:val="24"/>
          <w:szCs w:val="24"/>
        </w:rPr>
      </w:pPr>
    </w:p>
    <w:p w14:paraId="69A997FF"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Notes: The three MS sites are large, good to do these on day when Tom and DEC are helping. </w:t>
      </w:r>
    </w:p>
    <w:p w14:paraId="2A3907CD" w14:textId="77777777" w:rsidR="00F04B49" w:rsidRDefault="00F04B49" w:rsidP="00F04B49">
      <w:pPr>
        <w:contextualSpacing/>
        <w:rPr>
          <w:rFonts w:ascii="Times New Roman" w:hAnsi="Times New Roman" w:cs="Times New Roman"/>
          <w:sz w:val="24"/>
          <w:szCs w:val="24"/>
        </w:rPr>
      </w:pPr>
    </w:p>
    <w:p w14:paraId="68ED081B" w14:textId="77777777" w:rsidR="00F04B49" w:rsidRDefault="00F04B49" w:rsidP="00F04B49">
      <w:pPr>
        <w:contextualSpacing/>
        <w:rPr>
          <w:rFonts w:ascii="Times New Roman" w:hAnsi="Times New Roman" w:cs="Times New Roman"/>
          <w:sz w:val="24"/>
          <w:szCs w:val="24"/>
        </w:rPr>
      </w:pPr>
    </w:p>
    <w:p w14:paraId="685CDC55"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 xml:space="preserve">TB sites: TB1 Top is 1km from TB2-3, that’s OK. TB 2-3 to TB 4-5 is 1.6 km, that’s OK. </w:t>
      </w:r>
    </w:p>
    <w:p w14:paraId="4D7D91A1" w14:textId="77777777" w:rsidR="00F04B49" w:rsidRDefault="00F04B49" w:rsidP="00F04B49">
      <w:pPr>
        <w:contextualSpacing/>
        <w:rPr>
          <w:rFonts w:ascii="Times New Roman" w:hAnsi="Times New Roman" w:cs="Times New Roman"/>
          <w:sz w:val="24"/>
          <w:szCs w:val="24"/>
        </w:rPr>
      </w:pPr>
    </w:p>
    <w:p w14:paraId="6548A4C7" w14:textId="77777777" w:rsidR="00F04B49" w:rsidRDefault="00F04B49" w:rsidP="00F04B49">
      <w:pPr>
        <w:contextualSpacing/>
        <w:rPr>
          <w:rFonts w:ascii="Times New Roman" w:hAnsi="Times New Roman" w:cs="Times New Roman"/>
          <w:sz w:val="24"/>
          <w:szCs w:val="24"/>
        </w:rPr>
      </w:pPr>
    </w:p>
    <w:p w14:paraId="2EE65796" w14:textId="77777777" w:rsidR="00F04B49" w:rsidRDefault="00F04B49" w:rsidP="00F04B49">
      <w:pPr>
        <w:contextualSpacing/>
        <w:rPr>
          <w:rFonts w:ascii="Times New Roman" w:hAnsi="Times New Roman" w:cs="Times New Roman"/>
          <w:sz w:val="24"/>
          <w:szCs w:val="24"/>
        </w:rPr>
      </w:pPr>
      <w:r w:rsidRPr="006044DA">
        <w:rPr>
          <w:b/>
          <w:bCs/>
          <w:noProof/>
          <w:color w:val="000000" w:themeColor="text1"/>
          <w:sz w:val="32"/>
          <w:szCs w:val="32"/>
        </w:rPr>
        <w:lastRenderedPageBreak/>
        <w:drawing>
          <wp:inline distT="0" distB="0" distL="0" distR="0" wp14:anchorId="49A292BE" wp14:editId="7CE458AA">
            <wp:extent cx="5943600" cy="45307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530725"/>
                    </a:xfrm>
                    <a:prstGeom prst="rect">
                      <a:avLst/>
                    </a:prstGeom>
                  </pic:spPr>
                </pic:pic>
              </a:graphicData>
            </a:graphic>
          </wp:inline>
        </w:drawing>
      </w:r>
    </w:p>
    <w:p w14:paraId="55BAE18B" w14:textId="77777777" w:rsidR="00F04B49" w:rsidRDefault="00F04B49" w:rsidP="00F04B49">
      <w:pPr>
        <w:contextualSpacing/>
        <w:rPr>
          <w:rFonts w:ascii="Times New Roman" w:hAnsi="Times New Roman" w:cs="Times New Roman"/>
          <w:sz w:val="24"/>
          <w:szCs w:val="24"/>
        </w:rPr>
      </w:pPr>
    </w:p>
    <w:p w14:paraId="7D6B7958" w14:textId="77777777" w:rsidR="00F04B49" w:rsidRDefault="00F04B49" w:rsidP="00F04B49">
      <w:pPr>
        <w:contextualSpacing/>
        <w:rPr>
          <w:rFonts w:ascii="Times New Roman" w:hAnsi="Times New Roman" w:cs="Times New Roman"/>
          <w:sz w:val="24"/>
          <w:szCs w:val="24"/>
        </w:rPr>
      </w:pPr>
    </w:p>
    <w:p w14:paraId="1F1B1BBC" w14:textId="77777777" w:rsidR="00F04B49" w:rsidRDefault="00F04B49" w:rsidP="00F04B49">
      <w:pPr>
        <w:contextualSpacing/>
        <w:rPr>
          <w:rFonts w:ascii="Times New Roman" w:hAnsi="Times New Roman" w:cs="Times New Roman"/>
          <w:sz w:val="24"/>
          <w:szCs w:val="24"/>
        </w:rPr>
      </w:pPr>
    </w:p>
    <w:p w14:paraId="6E03AB06" w14:textId="77777777" w:rsidR="00F04B49" w:rsidRDefault="00F04B49" w:rsidP="00F04B49">
      <w:pPr>
        <w:contextualSpacing/>
        <w:rPr>
          <w:rFonts w:ascii="Times New Roman" w:hAnsi="Times New Roman" w:cs="Times New Roman"/>
          <w:sz w:val="24"/>
          <w:szCs w:val="24"/>
        </w:rPr>
      </w:pPr>
      <w:r w:rsidRPr="00B35FFD">
        <w:rPr>
          <w:b/>
          <w:bCs/>
          <w:noProof/>
          <w:color w:val="000000" w:themeColor="text1"/>
          <w:sz w:val="32"/>
          <w:szCs w:val="32"/>
        </w:rPr>
        <w:drawing>
          <wp:inline distT="0" distB="0" distL="0" distR="0" wp14:anchorId="5F2A6333" wp14:editId="782C75AA">
            <wp:extent cx="5943600" cy="26498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649855"/>
                    </a:xfrm>
                    <a:prstGeom prst="rect">
                      <a:avLst/>
                    </a:prstGeom>
                  </pic:spPr>
                </pic:pic>
              </a:graphicData>
            </a:graphic>
          </wp:inline>
        </w:drawing>
      </w:r>
    </w:p>
    <w:p w14:paraId="1DC4FA12" w14:textId="77777777" w:rsidR="00F04B49" w:rsidRDefault="00F04B49" w:rsidP="00F04B49">
      <w:pPr>
        <w:contextualSpacing/>
        <w:rPr>
          <w:rFonts w:ascii="Times New Roman" w:hAnsi="Times New Roman" w:cs="Times New Roman"/>
          <w:sz w:val="24"/>
          <w:szCs w:val="24"/>
        </w:rPr>
      </w:pPr>
    </w:p>
    <w:p w14:paraId="28BA45CE" w14:textId="77777777" w:rsidR="00F04B49" w:rsidRDefault="00F04B49" w:rsidP="00F04B49">
      <w:pPr>
        <w:contextualSpacing/>
        <w:rPr>
          <w:rFonts w:ascii="Times New Roman" w:hAnsi="Times New Roman" w:cs="Times New Roman"/>
          <w:sz w:val="24"/>
          <w:szCs w:val="24"/>
        </w:rPr>
      </w:pPr>
    </w:p>
    <w:p w14:paraId="0D14AB55" w14:textId="77777777" w:rsidR="00F04B49" w:rsidRDefault="00F04B49" w:rsidP="00F04B49">
      <w:pPr>
        <w:contextualSpacing/>
        <w:rPr>
          <w:rFonts w:ascii="Times New Roman" w:hAnsi="Times New Roman" w:cs="Times New Roman"/>
          <w:sz w:val="24"/>
          <w:szCs w:val="24"/>
        </w:rPr>
      </w:pPr>
    </w:p>
    <w:p w14:paraId="6CFD97E5" w14:textId="77777777" w:rsidR="00F04B49" w:rsidRDefault="00F04B49" w:rsidP="00F04B49">
      <w:pPr>
        <w:contextualSpacing/>
        <w:rPr>
          <w:rFonts w:ascii="Times New Roman" w:hAnsi="Times New Roman" w:cs="Times New Roman"/>
          <w:sz w:val="24"/>
          <w:szCs w:val="24"/>
        </w:rPr>
      </w:pPr>
      <w:r w:rsidRPr="00503ABA">
        <w:rPr>
          <w:rFonts w:ascii="Times New Roman" w:hAnsi="Times New Roman" w:cs="Times New Roman"/>
          <w:b/>
          <w:bCs/>
          <w:sz w:val="24"/>
          <w:szCs w:val="24"/>
        </w:rPr>
        <w:t xml:space="preserve">Table </w:t>
      </w:r>
      <w:r>
        <w:rPr>
          <w:rFonts w:ascii="Times New Roman" w:hAnsi="Times New Roman" w:cs="Times New Roman"/>
          <w:b/>
          <w:bCs/>
          <w:sz w:val="24"/>
          <w:szCs w:val="24"/>
        </w:rPr>
        <w:t>5</w:t>
      </w:r>
      <w:r>
        <w:rPr>
          <w:rFonts w:ascii="Times New Roman" w:hAnsi="Times New Roman" w:cs="Times New Roman"/>
          <w:sz w:val="24"/>
          <w:szCs w:val="24"/>
        </w:rPr>
        <w:t xml:space="preserve">. Priority sites in the Saranac River, and those stocked in 2021. Sites with priority listed “10” are interchangeable and can be selected as needed and is convenient in years with extra fry. GPS locations are recorded from on-site stocking events in 2021. GPS locations for other sites are available from Steve Smith or Tom Shanahan. Fry assessments are not being conducted in the Saranac River. </w:t>
      </w:r>
    </w:p>
    <w:tbl>
      <w:tblPr>
        <w:tblW w:w="9355" w:type="dxa"/>
        <w:tblLook w:val="04A0" w:firstRow="1" w:lastRow="0" w:firstColumn="1" w:lastColumn="0" w:noHBand="0" w:noVBand="1"/>
      </w:tblPr>
      <w:tblGrid>
        <w:gridCol w:w="959"/>
        <w:gridCol w:w="2906"/>
        <w:gridCol w:w="900"/>
        <w:gridCol w:w="1170"/>
        <w:gridCol w:w="1080"/>
        <w:gridCol w:w="900"/>
        <w:gridCol w:w="1440"/>
      </w:tblGrid>
      <w:tr w:rsidR="00F04B49" w:rsidRPr="003268EC" w14:paraId="300608A0" w14:textId="77777777" w:rsidTr="00C41208">
        <w:trPr>
          <w:trHeight w:val="525"/>
        </w:trPr>
        <w:tc>
          <w:tcPr>
            <w:tcW w:w="959" w:type="dxa"/>
            <w:tcBorders>
              <w:top w:val="single" w:sz="4" w:space="0" w:color="auto"/>
              <w:left w:val="single" w:sz="4" w:space="0" w:color="auto"/>
              <w:bottom w:val="single" w:sz="4" w:space="0" w:color="auto"/>
              <w:right w:val="single" w:sz="4" w:space="0" w:color="auto"/>
            </w:tcBorders>
            <w:shd w:val="clear" w:color="000000" w:fill="D9E1F2"/>
            <w:vAlign w:val="bottom"/>
            <w:hideMark/>
          </w:tcPr>
          <w:p w14:paraId="57B918FC"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Site Name</w:t>
            </w:r>
          </w:p>
        </w:tc>
        <w:tc>
          <w:tcPr>
            <w:tcW w:w="2906" w:type="dxa"/>
            <w:tcBorders>
              <w:top w:val="single" w:sz="4" w:space="0" w:color="auto"/>
              <w:left w:val="nil"/>
              <w:bottom w:val="single" w:sz="4" w:space="0" w:color="auto"/>
              <w:right w:val="single" w:sz="4" w:space="0" w:color="auto"/>
            </w:tcBorders>
            <w:shd w:val="clear" w:color="000000" w:fill="D9E1F2"/>
            <w:vAlign w:val="bottom"/>
            <w:hideMark/>
          </w:tcPr>
          <w:p w14:paraId="730071D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Site Description</w:t>
            </w:r>
          </w:p>
        </w:tc>
        <w:tc>
          <w:tcPr>
            <w:tcW w:w="900" w:type="dxa"/>
            <w:tcBorders>
              <w:top w:val="single" w:sz="4" w:space="0" w:color="auto"/>
              <w:left w:val="nil"/>
              <w:bottom w:val="single" w:sz="4" w:space="0" w:color="auto"/>
              <w:right w:val="single" w:sz="4" w:space="0" w:color="auto"/>
            </w:tcBorders>
            <w:shd w:val="clear" w:color="000000" w:fill="D9E1F2"/>
            <w:vAlign w:val="bottom"/>
            <w:hideMark/>
          </w:tcPr>
          <w:p w14:paraId="731CD77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Priority</w:t>
            </w:r>
          </w:p>
        </w:tc>
        <w:tc>
          <w:tcPr>
            <w:tcW w:w="1170" w:type="dxa"/>
            <w:tcBorders>
              <w:top w:val="single" w:sz="4" w:space="0" w:color="auto"/>
              <w:left w:val="nil"/>
              <w:bottom w:val="single" w:sz="4" w:space="0" w:color="auto"/>
              <w:right w:val="single" w:sz="4" w:space="0" w:color="auto"/>
            </w:tcBorders>
            <w:shd w:val="clear" w:color="000000" w:fill="D9E1F2"/>
            <w:vAlign w:val="bottom"/>
            <w:hideMark/>
          </w:tcPr>
          <w:p w14:paraId="3483DD3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Lat</w:t>
            </w:r>
          </w:p>
        </w:tc>
        <w:tc>
          <w:tcPr>
            <w:tcW w:w="1080" w:type="dxa"/>
            <w:tcBorders>
              <w:top w:val="single" w:sz="4" w:space="0" w:color="auto"/>
              <w:left w:val="nil"/>
              <w:bottom w:val="single" w:sz="4" w:space="0" w:color="auto"/>
              <w:right w:val="single" w:sz="4" w:space="0" w:color="auto"/>
            </w:tcBorders>
            <w:shd w:val="clear" w:color="000000" w:fill="D9E1F2"/>
            <w:vAlign w:val="bottom"/>
            <w:hideMark/>
          </w:tcPr>
          <w:p w14:paraId="41CA0B6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Lon</w:t>
            </w:r>
          </w:p>
        </w:tc>
        <w:tc>
          <w:tcPr>
            <w:tcW w:w="900" w:type="dxa"/>
            <w:tcBorders>
              <w:top w:val="single" w:sz="4" w:space="0" w:color="auto"/>
              <w:left w:val="nil"/>
              <w:bottom w:val="single" w:sz="4" w:space="0" w:color="auto"/>
              <w:right w:val="single" w:sz="4" w:space="0" w:color="auto"/>
            </w:tcBorders>
            <w:shd w:val="clear" w:color="000000" w:fill="D9E1F2"/>
            <w:vAlign w:val="bottom"/>
            <w:hideMark/>
          </w:tcPr>
          <w:p w14:paraId="7F243D6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Stocked 2021?</w:t>
            </w:r>
          </w:p>
        </w:tc>
        <w:tc>
          <w:tcPr>
            <w:tcW w:w="1440" w:type="dxa"/>
            <w:tcBorders>
              <w:top w:val="single" w:sz="4" w:space="0" w:color="auto"/>
              <w:left w:val="nil"/>
              <w:bottom w:val="single" w:sz="4" w:space="0" w:color="auto"/>
              <w:right w:val="single" w:sz="4" w:space="0" w:color="auto"/>
            </w:tcBorders>
            <w:shd w:val="clear" w:color="000000" w:fill="D9E1F2"/>
            <w:vAlign w:val="bottom"/>
            <w:hideMark/>
          </w:tcPr>
          <w:p w14:paraId="2C54106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Sample Fall 2021?</w:t>
            </w:r>
          </w:p>
        </w:tc>
      </w:tr>
      <w:tr w:rsidR="00F04B49" w:rsidRPr="00DF30BF" w14:paraId="386BCB05"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7285A75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SAR01</w:t>
            </w:r>
          </w:p>
        </w:tc>
        <w:tc>
          <w:tcPr>
            <w:tcW w:w="2906" w:type="dxa"/>
            <w:tcBorders>
              <w:top w:val="nil"/>
              <w:left w:val="nil"/>
              <w:bottom w:val="single" w:sz="4" w:space="0" w:color="auto"/>
              <w:right w:val="single" w:sz="4" w:space="0" w:color="auto"/>
            </w:tcBorders>
            <w:shd w:val="clear" w:color="auto" w:fill="auto"/>
            <w:vAlign w:val="bottom"/>
            <w:hideMark/>
          </w:tcPr>
          <w:p w14:paraId="0C7247F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Kent Falls section - downstream of powerhouse</w:t>
            </w:r>
          </w:p>
        </w:tc>
        <w:tc>
          <w:tcPr>
            <w:tcW w:w="900" w:type="dxa"/>
            <w:tcBorders>
              <w:top w:val="nil"/>
              <w:left w:val="nil"/>
              <w:bottom w:val="single" w:sz="4" w:space="0" w:color="auto"/>
              <w:right w:val="single" w:sz="4" w:space="0" w:color="auto"/>
            </w:tcBorders>
            <w:shd w:val="clear" w:color="auto" w:fill="auto"/>
            <w:vAlign w:val="bottom"/>
            <w:hideMark/>
          </w:tcPr>
          <w:p w14:paraId="173FBCF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0340978A"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44.70537</w:t>
            </w:r>
          </w:p>
        </w:tc>
        <w:tc>
          <w:tcPr>
            <w:tcW w:w="1080" w:type="dxa"/>
            <w:tcBorders>
              <w:top w:val="nil"/>
              <w:left w:val="nil"/>
              <w:bottom w:val="single" w:sz="4" w:space="0" w:color="auto"/>
              <w:right w:val="single" w:sz="4" w:space="0" w:color="auto"/>
            </w:tcBorders>
            <w:shd w:val="clear" w:color="auto" w:fill="auto"/>
            <w:vAlign w:val="bottom"/>
            <w:hideMark/>
          </w:tcPr>
          <w:p w14:paraId="600233C4"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-73.5952</w:t>
            </w:r>
          </w:p>
        </w:tc>
        <w:tc>
          <w:tcPr>
            <w:tcW w:w="900" w:type="dxa"/>
            <w:tcBorders>
              <w:top w:val="nil"/>
              <w:left w:val="nil"/>
              <w:bottom w:val="single" w:sz="4" w:space="0" w:color="auto"/>
              <w:right w:val="single" w:sz="4" w:space="0" w:color="auto"/>
            </w:tcBorders>
            <w:shd w:val="clear" w:color="000000" w:fill="70AD47"/>
            <w:vAlign w:val="bottom"/>
            <w:hideMark/>
          </w:tcPr>
          <w:p w14:paraId="4F88CD9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4E44974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6570A469"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1A5844F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SAR02</w:t>
            </w:r>
          </w:p>
        </w:tc>
        <w:tc>
          <w:tcPr>
            <w:tcW w:w="2906" w:type="dxa"/>
            <w:tcBorders>
              <w:top w:val="nil"/>
              <w:left w:val="nil"/>
              <w:bottom w:val="single" w:sz="4" w:space="0" w:color="auto"/>
              <w:right w:val="single" w:sz="4" w:space="0" w:color="auto"/>
            </w:tcBorders>
            <w:shd w:val="clear" w:color="auto" w:fill="auto"/>
            <w:vAlign w:val="bottom"/>
            <w:hideMark/>
          </w:tcPr>
          <w:p w14:paraId="4759F8B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Kent Falls section - downstream of powerhouse</w:t>
            </w:r>
          </w:p>
        </w:tc>
        <w:tc>
          <w:tcPr>
            <w:tcW w:w="900" w:type="dxa"/>
            <w:tcBorders>
              <w:top w:val="nil"/>
              <w:left w:val="nil"/>
              <w:bottom w:val="single" w:sz="4" w:space="0" w:color="auto"/>
              <w:right w:val="single" w:sz="4" w:space="0" w:color="auto"/>
            </w:tcBorders>
            <w:shd w:val="clear" w:color="auto" w:fill="auto"/>
            <w:vAlign w:val="bottom"/>
            <w:hideMark/>
          </w:tcPr>
          <w:p w14:paraId="61A7678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6E3BD18D"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44.70548</w:t>
            </w:r>
          </w:p>
        </w:tc>
        <w:tc>
          <w:tcPr>
            <w:tcW w:w="1080" w:type="dxa"/>
            <w:tcBorders>
              <w:top w:val="nil"/>
              <w:left w:val="nil"/>
              <w:bottom w:val="single" w:sz="4" w:space="0" w:color="auto"/>
              <w:right w:val="single" w:sz="4" w:space="0" w:color="auto"/>
            </w:tcBorders>
            <w:shd w:val="clear" w:color="auto" w:fill="auto"/>
            <w:vAlign w:val="bottom"/>
            <w:hideMark/>
          </w:tcPr>
          <w:p w14:paraId="07E305D0"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-73.5944</w:t>
            </w:r>
          </w:p>
        </w:tc>
        <w:tc>
          <w:tcPr>
            <w:tcW w:w="900" w:type="dxa"/>
            <w:tcBorders>
              <w:top w:val="nil"/>
              <w:left w:val="nil"/>
              <w:bottom w:val="single" w:sz="4" w:space="0" w:color="auto"/>
              <w:right w:val="single" w:sz="4" w:space="0" w:color="auto"/>
            </w:tcBorders>
            <w:shd w:val="clear" w:color="000000" w:fill="70AD47"/>
            <w:vAlign w:val="bottom"/>
            <w:hideMark/>
          </w:tcPr>
          <w:p w14:paraId="2B62AC2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0372C80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0E0538E6"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2D60314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SAR03</w:t>
            </w:r>
          </w:p>
        </w:tc>
        <w:tc>
          <w:tcPr>
            <w:tcW w:w="2906" w:type="dxa"/>
            <w:tcBorders>
              <w:top w:val="nil"/>
              <w:left w:val="nil"/>
              <w:bottom w:val="single" w:sz="4" w:space="0" w:color="auto"/>
              <w:right w:val="single" w:sz="4" w:space="0" w:color="auto"/>
            </w:tcBorders>
            <w:shd w:val="clear" w:color="auto" w:fill="auto"/>
            <w:vAlign w:val="bottom"/>
            <w:hideMark/>
          </w:tcPr>
          <w:p w14:paraId="5E4E4DAC"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Kent Falls section - downstream of powerhouse</w:t>
            </w:r>
          </w:p>
        </w:tc>
        <w:tc>
          <w:tcPr>
            <w:tcW w:w="900" w:type="dxa"/>
            <w:tcBorders>
              <w:top w:val="nil"/>
              <w:left w:val="nil"/>
              <w:bottom w:val="single" w:sz="4" w:space="0" w:color="auto"/>
              <w:right w:val="single" w:sz="4" w:space="0" w:color="auto"/>
            </w:tcBorders>
            <w:shd w:val="clear" w:color="auto" w:fill="auto"/>
            <w:vAlign w:val="bottom"/>
            <w:hideMark/>
          </w:tcPr>
          <w:p w14:paraId="7D06AF2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04795132"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44.70562</w:t>
            </w:r>
          </w:p>
        </w:tc>
        <w:tc>
          <w:tcPr>
            <w:tcW w:w="1080" w:type="dxa"/>
            <w:tcBorders>
              <w:top w:val="nil"/>
              <w:left w:val="nil"/>
              <w:bottom w:val="single" w:sz="4" w:space="0" w:color="auto"/>
              <w:right w:val="single" w:sz="4" w:space="0" w:color="auto"/>
            </w:tcBorders>
            <w:shd w:val="clear" w:color="auto" w:fill="auto"/>
            <w:vAlign w:val="bottom"/>
            <w:hideMark/>
          </w:tcPr>
          <w:p w14:paraId="3D2C944D"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-73.5936</w:t>
            </w:r>
          </w:p>
        </w:tc>
        <w:tc>
          <w:tcPr>
            <w:tcW w:w="900" w:type="dxa"/>
            <w:tcBorders>
              <w:top w:val="nil"/>
              <w:left w:val="nil"/>
              <w:bottom w:val="single" w:sz="4" w:space="0" w:color="auto"/>
              <w:right w:val="single" w:sz="4" w:space="0" w:color="auto"/>
            </w:tcBorders>
            <w:shd w:val="clear" w:color="000000" w:fill="70AD47"/>
            <w:vAlign w:val="bottom"/>
            <w:hideMark/>
          </w:tcPr>
          <w:p w14:paraId="72421D1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6D631ABA"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679A6FCD"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7964959C"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SAR04</w:t>
            </w:r>
          </w:p>
        </w:tc>
        <w:tc>
          <w:tcPr>
            <w:tcW w:w="2906" w:type="dxa"/>
            <w:tcBorders>
              <w:top w:val="nil"/>
              <w:left w:val="nil"/>
              <w:bottom w:val="single" w:sz="4" w:space="0" w:color="auto"/>
              <w:right w:val="single" w:sz="4" w:space="0" w:color="auto"/>
            </w:tcBorders>
            <w:shd w:val="clear" w:color="auto" w:fill="auto"/>
            <w:vAlign w:val="bottom"/>
            <w:hideMark/>
          </w:tcPr>
          <w:p w14:paraId="22CC7B82"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Kent Falls section - downstream of powerhouse</w:t>
            </w:r>
          </w:p>
        </w:tc>
        <w:tc>
          <w:tcPr>
            <w:tcW w:w="900" w:type="dxa"/>
            <w:tcBorders>
              <w:top w:val="nil"/>
              <w:left w:val="nil"/>
              <w:bottom w:val="single" w:sz="4" w:space="0" w:color="auto"/>
              <w:right w:val="single" w:sz="4" w:space="0" w:color="auto"/>
            </w:tcBorders>
            <w:shd w:val="clear" w:color="auto" w:fill="auto"/>
            <w:vAlign w:val="bottom"/>
            <w:hideMark/>
          </w:tcPr>
          <w:p w14:paraId="19AAEB3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4D0D7CC9"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44.70568</w:t>
            </w:r>
          </w:p>
        </w:tc>
        <w:tc>
          <w:tcPr>
            <w:tcW w:w="1080" w:type="dxa"/>
            <w:tcBorders>
              <w:top w:val="nil"/>
              <w:left w:val="nil"/>
              <w:bottom w:val="single" w:sz="4" w:space="0" w:color="auto"/>
              <w:right w:val="single" w:sz="4" w:space="0" w:color="auto"/>
            </w:tcBorders>
            <w:shd w:val="clear" w:color="auto" w:fill="auto"/>
            <w:vAlign w:val="bottom"/>
            <w:hideMark/>
          </w:tcPr>
          <w:p w14:paraId="1978F786"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-73.5928</w:t>
            </w:r>
          </w:p>
        </w:tc>
        <w:tc>
          <w:tcPr>
            <w:tcW w:w="900" w:type="dxa"/>
            <w:tcBorders>
              <w:top w:val="nil"/>
              <w:left w:val="nil"/>
              <w:bottom w:val="single" w:sz="4" w:space="0" w:color="auto"/>
              <w:right w:val="single" w:sz="4" w:space="0" w:color="auto"/>
            </w:tcBorders>
            <w:shd w:val="clear" w:color="000000" w:fill="70AD47"/>
            <w:vAlign w:val="bottom"/>
            <w:hideMark/>
          </w:tcPr>
          <w:p w14:paraId="50BC949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6D9E291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260F78FC"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2AC00AC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SAR05</w:t>
            </w:r>
          </w:p>
        </w:tc>
        <w:tc>
          <w:tcPr>
            <w:tcW w:w="2906" w:type="dxa"/>
            <w:tcBorders>
              <w:top w:val="nil"/>
              <w:left w:val="nil"/>
              <w:bottom w:val="single" w:sz="4" w:space="0" w:color="auto"/>
              <w:right w:val="single" w:sz="4" w:space="0" w:color="auto"/>
            </w:tcBorders>
            <w:shd w:val="clear" w:color="auto" w:fill="auto"/>
            <w:vAlign w:val="bottom"/>
            <w:hideMark/>
          </w:tcPr>
          <w:p w14:paraId="246A3F1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Kent Falls section - downstream of powerhouse</w:t>
            </w:r>
          </w:p>
        </w:tc>
        <w:tc>
          <w:tcPr>
            <w:tcW w:w="900" w:type="dxa"/>
            <w:tcBorders>
              <w:top w:val="nil"/>
              <w:left w:val="nil"/>
              <w:bottom w:val="single" w:sz="4" w:space="0" w:color="auto"/>
              <w:right w:val="single" w:sz="4" w:space="0" w:color="auto"/>
            </w:tcBorders>
            <w:shd w:val="clear" w:color="auto" w:fill="auto"/>
            <w:vAlign w:val="bottom"/>
            <w:hideMark/>
          </w:tcPr>
          <w:p w14:paraId="1B027A0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490FDB8C"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44.70567</w:t>
            </w:r>
          </w:p>
        </w:tc>
        <w:tc>
          <w:tcPr>
            <w:tcW w:w="1080" w:type="dxa"/>
            <w:tcBorders>
              <w:top w:val="nil"/>
              <w:left w:val="nil"/>
              <w:bottom w:val="single" w:sz="4" w:space="0" w:color="auto"/>
              <w:right w:val="single" w:sz="4" w:space="0" w:color="auto"/>
            </w:tcBorders>
            <w:shd w:val="clear" w:color="auto" w:fill="auto"/>
            <w:vAlign w:val="bottom"/>
            <w:hideMark/>
          </w:tcPr>
          <w:p w14:paraId="00665983"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-73.592</w:t>
            </w:r>
          </w:p>
        </w:tc>
        <w:tc>
          <w:tcPr>
            <w:tcW w:w="900" w:type="dxa"/>
            <w:tcBorders>
              <w:top w:val="nil"/>
              <w:left w:val="nil"/>
              <w:bottom w:val="single" w:sz="4" w:space="0" w:color="auto"/>
              <w:right w:val="single" w:sz="4" w:space="0" w:color="auto"/>
            </w:tcBorders>
            <w:shd w:val="clear" w:color="000000" w:fill="70AD47"/>
            <w:vAlign w:val="bottom"/>
            <w:hideMark/>
          </w:tcPr>
          <w:p w14:paraId="7184AD4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09F8BA4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7188B141"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3AA115B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SAR06</w:t>
            </w:r>
          </w:p>
        </w:tc>
        <w:tc>
          <w:tcPr>
            <w:tcW w:w="2906" w:type="dxa"/>
            <w:tcBorders>
              <w:top w:val="nil"/>
              <w:left w:val="nil"/>
              <w:bottom w:val="single" w:sz="4" w:space="0" w:color="auto"/>
              <w:right w:val="single" w:sz="4" w:space="0" w:color="auto"/>
            </w:tcBorders>
            <w:shd w:val="clear" w:color="auto" w:fill="auto"/>
            <w:vAlign w:val="bottom"/>
            <w:hideMark/>
          </w:tcPr>
          <w:p w14:paraId="50C9FF5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Kent Falls section - downstream of powerhouse</w:t>
            </w:r>
          </w:p>
        </w:tc>
        <w:tc>
          <w:tcPr>
            <w:tcW w:w="900" w:type="dxa"/>
            <w:tcBorders>
              <w:top w:val="nil"/>
              <w:left w:val="nil"/>
              <w:bottom w:val="single" w:sz="4" w:space="0" w:color="auto"/>
              <w:right w:val="single" w:sz="4" w:space="0" w:color="auto"/>
            </w:tcBorders>
            <w:shd w:val="clear" w:color="auto" w:fill="auto"/>
            <w:vAlign w:val="bottom"/>
            <w:hideMark/>
          </w:tcPr>
          <w:p w14:paraId="705596DA"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1E8918C4"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44.7056</w:t>
            </w:r>
          </w:p>
        </w:tc>
        <w:tc>
          <w:tcPr>
            <w:tcW w:w="1080" w:type="dxa"/>
            <w:tcBorders>
              <w:top w:val="nil"/>
              <w:left w:val="nil"/>
              <w:bottom w:val="single" w:sz="4" w:space="0" w:color="auto"/>
              <w:right w:val="single" w:sz="4" w:space="0" w:color="auto"/>
            </w:tcBorders>
            <w:shd w:val="clear" w:color="auto" w:fill="auto"/>
            <w:vAlign w:val="bottom"/>
            <w:hideMark/>
          </w:tcPr>
          <w:p w14:paraId="0C87DC84"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-73.5913</w:t>
            </w:r>
          </w:p>
        </w:tc>
        <w:tc>
          <w:tcPr>
            <w:tcW w:w="900" w:type="dxa"/>
            <w:tcBorders>
              <w:top w:val="nil"/>
              <w:left w:val="nil"/>
              <w:bottom w:val="single" w:sz="4" w:space="0" w:color="auto"/>
              <w:right w:val="single" w:sz="4" w:space="0" w:color="auto"/>
            </w:tcBorders>
            <w:shd w:val="clear" w:color="000000" w:fill="70AD47"/>
            <w:vAlign w:val="bottom"/>
            <w:hideMark/>
          </w:tcPr>
          <w:p w14:paraId="5323681A"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105D977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78890229"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2405029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SAR17</w:t>
            </w:r>
          </w:p>
        </w:tc>
        <w:tc>
          <w:tcPr>
            <w:tcW w:w="2906" w:type="dxa"/>
            <w:tcBorders>
              <w:top w:val="nil"/>
              <w:left w:val="nil"/>
              <w:bottom w:val="single" w:sz="4" w:space="0" w:color="auto"/>
              <w:right w:val="single" w:sz="4" w:space="0" w:color="auto"/>
            </w:tcBorders>
            <w:shd w:val="clear" w:color="auto" w:fill="auto"/>
            <w:vAlign w:val="bottom"/>
            <w:hideMark/>
          </w:tcPr>
          <w:p w14:paraId="6F4093E5" w14:textId="77777777" w:rsidR="00F04B49" w:rsidRPr="00DF30BF" w:rsidRDefault="00F04B49" w:rsidP="00C41208">
            <w:pPr>
              <w:rPr>
                <w:rFonts w:ascii="Times New Roman" w:eastAsia="Times New Roman" w:hAnsi="Times New Roman" w:cs="Times New Roman"/>
                <w:color w:val="000000"/>
                <w:sz w:val="20"/>
                <w:szCs w:val="20"/>
              </w:rPr>
            </w:pPr>
            <w:proofErr w:type="spellStart"/>
            <w:r w:rsidRPr="00DF30BF">
              <w:rPr>
                <w:rFonts w:ascii="Times New Roman" w:eastAsia="Times New Roman" w:hAnsi="Times New Roman" w:cs="Times New Roman"/>
                <w:color w:val="000000"/>
                <w:sz w:val="20"/>
                <w:szCs w:val="20"/>
              </w:rPr>
              <w:t>Aird</w:t>
            </w:r>
            <w:proofErr w:type="spellEnd"/>
            <w:r w:rsidRPr="00DF30BF">
              <w:rPr>
                <w:rFonts w:ascii="Times New Roman" w:eastAsia="Times New Roman" w:hAnsi="Times New Roman" w:cs="Times New Roman"/>
                <w:color w:val="000000"/>
                <w:sz w:val="20"/>
                <w:szCs w:val="20"/>
              </w:rPr>
              <w:t xml:space="preserve"> Dorrance section</w:t>
            </w:r>
          </w:p>
        </w:tc>
        <w:tc>
          <w:tcPr>
            <w:tcW w:w="900" w:type="dxa"/>
            <w:tcBorders>
              <w:top w:val="nil"/>
              <w:left w:val="nil"/>
              <w:bottom w:val="single" w:sz="4" w:space="0" w:color="auto"/>
              <w:right w:val="single" w:sz="4" w:space="0" w:color="auto"/>
            </w:tcBorders>
            <w:shd w:val="clear" w:color="auto" w:fill="auto"/>
            <w:vAlign w:val="bottom"/>
            <w:hideMark/>
          </w:tcPr>
          <w:p w14:paraId="1B76B7DF"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3478AD45"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44.70278</w:t>
            </w:r>
          </w:p>
        </w:tc>
        <w:tc>
          <w:tcPr>
            <w:tcW w:w="1080" w:type="dxa"/>
            <w:tcBorders>
              <w:top w:val="nil"/>
              <w:left w:val="nil"/>
              <w:bottom w:val="single" w:sz="4" w:space="0" w:color="auto"/>
              <w:right w:val="single" w:sz="4" w:space="0" w:color="auto"/>
            </w:tcBorders>
            <w:shd w:val="clear" w:color="auto" w:fill="auto"/>
            <w:vAlign w:val="bottom"/>
            <w:hideMark/>
          </w:tcPr>
          <w:p w14:paraId="149BFFF1"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-73.5798</w:t>
            </w:r>
          </w:p>
        </w:tc>
        <w:tc>
          <w:tcPr>
            <w:tcW w:w="900" w:type="dxa"/>
            <w:tcBorders>
              <w:top w:val="nil"/>
              <w:left w:val="nil"/>
              <w:bottom w:val="single" w:sz="4" w:space="0" w:color="auto"/>
              <w:right w:val="single" w:sz="4" w:space="0" w:color="auto"/>
            </w:tcBorders>
            <w:shd w:val="clear" w:color="000000" w:fill="70AD47"/>
            <w:vAlign w:val="bottom"/>
            <w:hideMark/>
          </w:tcPr>
          <w:p w14:paraId="3FB68C2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592B9892"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5885DADD"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3B24D90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SAR18</w:t>
            </w:r>
          </w:p>
        </w:tc>
        <w:tc>
          <w:tcPr>
            <w:tcW w:w="2906" w:type="dxa"/>
            <w:tcBorders>
              <w:top w:val="nil"/>
              <w:left w:val="nil"/>
              <w:bottom w:val="single" w:sz="4" w:space="0" w:color="auto"/>
              <w:right w:val="single" w:sz="4" w:space="0" w:color="auto"/>
            </w:tcBorders>
            <w:shd w:val="clear" w:color="auto" w:fill="auto"/>
            <w:vAlign w:val="bottom"/>
            <w:hideMark/>
          </w:tcPr>
          <w:p w14:paraId="0FA6BE62" w14:textId="77777777" w:rsidR="00F04B49" w:rsidRPr="00DF30BF" w:rsidRDefault="00F04B49" w:rsidP="00C41208">
            <w:pPr>
              <w:rPr>
                <w:rFonts w:ascii="Times New Roman" w:eastAsia="Times New Roman" w:hAnsi="Times New Roman" w:cs="Times New Roman"/>
                <w:color w:val="000000"/>
                <w:sz w:val="20"/>
                <w:szCs w:val="20"/>
              </w:rPr>
            </w:pPr>
            <w:proofErr w:type="spellStart"/>
            <w:r w:rsidRPr="00DF30BF">
              <w:rPr>
                <w:rFonts w:ascii="Times New Roman" w:eastAsia="Times New Roman" w:hAnsi="Times New Roman" w:cs="Times New Roman"/>
                <w:color w:val="000000"/>
                <w:sz w:val="20"/>
                <w:szCs w:val="20"/>
              </w:rPr>
              <w:t>Aird</w:t>
            </w:r>
            <w:proofErr w:type="spellEnd"/>
            <w:r w:rsidRPr="00DF30BF">
              <w:rPr>
                <w:rFonts w:ascii="Times New Roman" w:eastAsia="Times New Roman" w:hAnsi="Times New Roman" w:cs="Times New Roman"/>
                <w:color w:val="000000"/>
                <w:sz w:val="20"/>
                <w:szCs w:val="20"/>
              </w:rPr>
              <w:t xml:space="preserve"> Dorrance section</w:t>
            </w:r>
          </w:p>
        </w:tc>
        <w:tc>
          <w:tcPr>
            <w:tcW w:w="900" w:type="dxa"/>
            <w:tcBorders>
              <w:top w:val="nil"/>
              <w:left w:val="nil"/>
              <w:bottom w:val="single" w:sz="4" w:space="0" w:color="auto"/>
              <w:right w:val="single" w:sz="4" w:space="0" w:color="auto"/>
            </w:tcBorders>
            <w:shd w:val="clear" w:color="auto" w:fill="auto"/>
            <w:vAlign w:val="bottom"/>
            <w:hideMark/>
          </w:tcPr>
          <w:p w14:paraId="0AE26B1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2B339272"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44.70258</w:t>
            </w:r>
          </w:p>
        </w:tc>
        <w:tc>
          <w:tcPr>
            <w:tcW w:w="1080" w:type="dxa"/>
            <w:tcBorders>
              <w:top w:val="nil"/>
              <w:left w:val="nil"/>
              <w:bottom w:val="single" w:sz="4" w:space="0" w:color="auto"/>
              <w:right w:val="single" w:sz="4" w:space="0" w:color="auto"/>
            </w:tcBorders>
            <w:shd w:val="clear" w:color="auto" w:fill="auto"/>
            <w:vAlign w:val="bottom"/>
            <w:hideMark/>
          </w:tcPr>
          <w:p w14:paraId="7485FC9F"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-73.5791</w:t>
            </w:r>
          </w:p>
        </w:tc>
        <w:tc>
          <w:tcPr>
            <w:tcW w:w="900" w:type="dxa"/>
            <w:tcBorders>
              <w:top w:val="nil"/>
              <w:left w:val="nil"/>
              <w:bottom w:val="single" w:sz="4" w:space="0" w:color="auto"/>
              <w:right w:val="single" w:sz="4" w:space="0" w:color="auto"/>
            </w:tcBorders>
            <w:shd w:val="clear" w:color="000000" w:fill="70AD47"/>
            <w:vAlign w:val="bottom"/>
            <w:hideMark/>
          </w:tcPr>
          <w:p w14:paraId="53395E7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5AE9DB1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14C3F480"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222A394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SAR19</w:t>
            </w:r>
          </w:p>
        </w:tc>
        <w:tc>
          <w:tcPr>
            <w:tcW w:w="2906" w:type="dxa"/>
            <w:tcBorders>
              <w:top w:val="nil"/>
              <w:left w:val="nil"/>
              <w:bottom w:val="single" w:sz="4" w:space="0" w:color="auto"/>
              <w:right w:val="single" w:sz="4" w:space="0" w:color="auto"/>
            </w:tcBorders>
            <w:shd w:val="clear" w:color="auto" w:fill="auto"/>
            <w:vAlign w:val="bottom"/>
            <w:hideMark/>
          </w:tcPr>
          <w:p w14:paraId="48E3852C" w14:textId="77777777" w:rsidR="00F04B49" w:rsidRPr="00DF30BF" w:rsidRDefault="00F04B49" w:rsidP="00C41208">
            <w:pPr>
              <w:rPr>
                <w:rFonts w:ascii="Times New Roman" w:eastAsia="Times New Roman" w:hAnsi="Times New Roman" w:cs="Times New Roman"/>
                <w:color w:val="000000"/>
                <w:sz w:val="20"/>
                <w:szCs w:val="20"/>
              </w:rPr>
            </w:pPr>
            <w:proofErr w:type="spellStart"/>
            <w:r w:rsidRPr="00DF30BF">
              <w:rPr>
                <w:rFonts w:ascii="Times New Roman" w:eastAsia="Times New Roman" w:hAnsi="Times New Roman" w:cs="Times New Roman"/>
                <w:color w:val="000000"/>
                <w:sz w:val="20"/>
                <w:szCs w:val="20"/>
              </w:rPr>
              <w:t>Aird</w:t>
            </w:r>
            <w:proofErr w:type="spellEnd"/>
            <w:r w:rsidRPr="00DF30BF">
              <w:rPr>
                <w:rFonts w:ascii="Times New Roman" w:eastAsia="Times New Roman" w:hAnsi="Times New Roman" w:cs="Times New Roman"/>
                <w:color w:val="000000"/>
                <w:sz w:val="20"/>
                <w:szCs w:val="20"/>
              </w:rPr>
              <w:t xml:space="preserve"> Dorrance section</w:t>
            </w:r>
          </w:p>
        </w:tc>
        <w:tc>
          <w:tcPr>
            <w:tcW w:w="900" w:type="dxa"/>
            <w:tcBorders>
              <w:top w:val="nil"/>
              <w:left w:val="nil"/>
              <w:bottom w:val="single" w:sz="4" w:space="0" w:color="auto"/>
              <w:right w:val="single" w:sz="4" w:space="0" w:color="auto"/>
            </w:tcBorders>
            <w:shd w:val="clear" w:color="auto" w:fill="auto"/>
            <w:vAlign w:val="bottom"/>
            <w:hideMark/>
          </w:tcPr>
          <w:p w14:paraId="5B78CDE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4480572F"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44.7022</w:t>
            </w:r>
          </w:p>
        </w:tc>
        <w:tc>
          <w:tcPr>
            <w:tcW w:w="1080" w:type="dxa"/>
            <w:tcBorders>
              <w:top w:val="nil"/>
              <w:left w:val="nil"/>
              <w:bottom w:val="single" w:sz="4" w:space="0" w:color="auto"/>
              <w:right w:val="single" w:sz="4" w:space="0" w:color="auto"/>
            </w:tcBorders>
            <w:shd w:val="clear" w:color="auto" w:fill="auto"/>
            <w:vAlign w:val="bottom"/>
            <w:hideMark/>
          </w:tcPr>
          <w:p w14:paraId="0A9D835D"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-73.5786</w:t>
            </w:r>
          </w:p>
        </w:tc>
        <w:tc>
          <w:tcPr>
            <w:tcW w:w="900" w:type="dxa"/>
            <w:tcBorders>
              <w:top w:val="nil"/>
              <w:left w:val="nil"/>
              <w:bottom w:val="single" w:sz="4" w:space="0" w:color="auto"/>
              <w:right w:val="single" w:sz="4" w:space="0" w:color="auto"/>
            </w:tcBorders>
            <w:shd w:val="clear" w:color="000000" w:fill="70AD47"/>
            <w:vAlign w:val="bottom"/>
            <w:hideMark/>
          </w:tcPr>
          <w:p w14:paraId="57C53FB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452AC492"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3D422AC4"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3C8795B6"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SAR22</w:t>
            </w:r>
          </w:p>
        </w:tc>
        <w:tc>
          <w:tcPr>
            <w:tcW w:w="2906" w:type="dxa"/>
            <w:tcBorders>
              <w:top w:val="nil"/>
              <w:left w:val="nil"/>
              <w:bottom w:val="single" w:sz="4" w:space="0" w:color="auto"/>
              <w:right w:val="single" w:sz="4" w:space="0" w:color="auto"/>
            </w:tcBorders>
            <w:shd w:val="clear" w:color="auto" w:fill="auto"/>
            <w:vAlign w:val="bottom"/>
            <w:hideMark/>
          </w:tcPr>
          <w:p w14:paraId="38873E56"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Mill Stones monument parking area in Morrisonville</w:t>
            </w:r>
          </w:p>
        </w:tc>
        <w:tc>
          <w:tcPr>
            <w:tcW w:w="900" w:type="dxa"/>
            <w:tcBorders>
              <w:top w:val="nil"/>
              <w:left w:val="nil"/>
              <w:bottom w:val="single" w:sz="4" w:space="0" w:color="auto"/>
              <w:right w:val="single" w:sz="4" w:space="0" w:color="auto"/>
            </w:tcBorders>
            <w:shd w:val="clear" w:color="auto" w:fill="auto"/>
            <w:vAlign w:val="bottom"/>
            <w:hideMark/>
          </w:tcPr>
          <w:p w14:paraId="376F2D3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3F25F410"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44.69262</w:t>
            </w:r>
          </w:p>
        </w:tc>
        <w:tc>
          <w:tcPr>
            <w:tcW w:w="1080" w:type="dxa"/>
            <w:tcBorders>
              <w:top w:val="nil"/>
              <w:left w:val="nil"/>
              <w:bottom w:val="single" w:sz="4" w:space="0" w:color="auto"/>
              <w:right w:val="single" w:sz="4" w:space="0" w:color="auto"/>
            </w:tcBorders>
            <w:shd w:val="clear" w:color="auto" w:fill="auto"/>
            <w:vAlign w:val="bottom"/>
            <w:hideMark/>
          </w:tcPr>
          <w:p w14:paraId="2E10F14A"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-73.5681</w:t>
            </w:r>
          </w:p>
        </w:tc>
        <w:tc>
          <w:tcPr>
            <w:tcW w:w="900" w:type="dxa"/>
            <w:tcBorders>
              <w:top w:val="nil"/>
              <w:left w:val="nil"/>
              <w:bottom w:val="single" w:sz="4" w:space="0" w:color="auto"/>
              <w:right w:val="single" w:sz="4" w:space="0" w:color="auto"/>
            </w:tcBorders>
            <w:shd w:val="clear" w:color="000000" w:fill="70AD47"/>
            <w:vAlign w:val="bottom"/>
            <w:hideMark/>
          </w:tcPr>
          <w:p w14:paraId="5B0577C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7BD1DE1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4A595927"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2E6F785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SAR23</w:t>
            </w:r>
          </w:p>
        </w:tc>
        <w:tc>
          <w:tcPr>
            <w:tcW w:w="2906" w:type="dxa"/>
            <w:tcBorders>
              <w:top w:val="nil"/>
              <w:left w:val="nil"/>
              <w:bottom w:val="single" w:sz="4" w:space="0" w:color="auto"/>
              <w:right w:val="single" w:sz="4" w:space="0" w:color="auto"/>
            </w:tcBorders>
            <w:shd w:val="clear" w:color="auto" w:fill="auto"/>
            <w:vAlign w:val="bottom"/>
            <w:hideMark/>
          </w:tcPr>
          <w:p w14:paraId="0568AB5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Mill Stones monument parking area in Morrisonville</w:t>
            </w:r>
          </w:p>
        </w:tc>
        <w:tc>
          <w:tcPr>
            <w:tcW w:w="900" w:type="dxa"/>
            <w:tcBorders>
              <w:top w:val="nil"/>
              <w:left w:val="nil"/>
              <w:bottom w:val="single" w:sz="4" w:space="0" w:color="auto"/>
              <w:right w:val="single" w:sz="4" w:space="0" w:color="auto"/>
            </w:tcBorders>
            <w:shd w:val="clear" w:color="auto" w:fill="auto"/>
            <w:vAlign w:val="bottom"/>
            <w:hideMark/>
          </w:tcPr>
          <w:p w14:paraId="1B81637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4DD0F384"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44.69267</w:t>
            </w:r>
          </w:p>
        </w:tc>
        <w:tc>
          <w:tcPr>
            <w:tcW w:w="1080" w:type="dxa"/>
            <w:tcBorders>
              <w:top w:val="nil"/>
              <w:left w:val="nil"/>
              <w:bottom w:val="single" w:sz="4" w:space="0" w:color="auto"/>
              <w:right w:val="single" w:sz="4" w:space="0" w:color="auto"/>
            </w:tcBorders>
            <w:shd w:val="clear" w:color="auto" w:fill="auto"/>
            <w:vAlign w:val="bottom"/>
            <w:hideMark/>
          </w:tcPr>
          <w:p w14:paraId="641AE664"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-73.5674</w:t>
            </w:r>
          </w:p>
        </w:tc>
        <w:tc>
          <w:tcPr>
            <w:tcW w:w="900" w:type="dxa"/>
            <w:tcBorders>
              <w:top w:val="nil"/>
              <w:left w:val="nil"/>
              <w:bottom w:val="single" w:sz="4" w:space="0" w:color="auto"/>
              <w:right w:val="single" w:sz="4" w:space="0" w:color="auto"/>
            </w:tcBorders>
            <w:shd w:val="clear" w:color="000000" w:fill="70AD47"/>
            <w:vAlign w:val="bottom"/>
            <w:hideMark/>
          </w:tcPr>
          <w:p w14:paraId="7705898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2A7AF6C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6DB817DA"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60BDFD7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SAR24</w:t>
            </w:r>
          </w:p>
        </w:tc>
        <w:tc>
          <w:tcPr>
            <w:tcW w:w="2906" w:type="dxa"/>
            <w:tcBorders>
              <w:top w:val="nil"/>
              <w:left w:val="nil"/>
              <w:bottom w:val="single" w:sz="4" w:space="0" w:color="auto"/>
              <w:right w:val="single" w:sz="4" w:space="0" w:color="auto"/>
            </w:tcBorders>
            <w:shd w:val="clear" w:color="auto" w:fill="auto"/>
            <w:vAlign w:val="bottom"/>
            <w:hideMark/>
          </w:tcPr>
          <w:p w14:paraId="73B299D2"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Mill Stones monument parking area in Morrisonville</w:t>
            </w:r>
          </w:p>
        </w:tc>
        <w:tc>
          <w:tcPr>
            <w:tcW w:w="900" w:type="dxa"/>
            <w:tcBorders>
              <w:top w:val="nil"/>
              <w:left w:val="nil"/>
              <w:bottom w:val="single" w:sz="4" w:space="0" w:color="auto"/>
              <w:right w:val="single" w:sz="4" w:space="0" w:color="auto"/>
            </w:tcBorders>
            <w:shd w:val="clear" w:color="auto" w:fill="auto"/>
            <w:vAlign w:val="bottom"/>
            <w:hideMark/>
          </w:tcPr>
          <w:p w14:paraId="25C3FF5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6B272509"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44.69197</w:t>
            </w:r>
          </w:p>
        </w:tc>
        <w:tc>
          <w:tcPr>
            <w:tcW w:w="1080" w:type="dxa"/>
            <w:tcBorders>
              <w:top w:val="nil"/>
              <w:left w:val="nil"/>
              <w:bottom w:val="single" w:sz="4" w:space="0" w:color="auto"/>
              <w:right w:val="single" w:sz="4" w:space="0" w:color="auto"/>
            </w:tcBorders>
            <w:shd w:val="clear" w:color="auto" w:fill="auto"/>
            <w:vAlign w:val="bottom"/>
            <w:hideMark/>
          </w:tcPr>
          <w:p w14:paraId="57C4BD35"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-73.5669</w:t>
            </w:r>
          </w:p>
        </w:tc>
        <w:tc>
          <w:tcPr>
            <w:tcW w:w="900" w:type="dxa"/>
            <w:tcBorders>
              <w:top w:val="nil"/>
              <w:left w:val="nil"/>
              <w:bottom w:val="single" w:sz="4" w:space="0" w:color="auto"/>
              <w:right w:val="single" w:sz="4" w:space="0" w:color="auto"/>
            </w:tcBorders>
            <w:shd w:val="clear" w:color="000000" w:fill="70AD47"/>
            <w:vAlign w:val="bottom"/>
            <w:hideMark/>
          </w:tcPr>
          <w:p w14:paraId="319B8CAC"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377063F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7E741D15"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4A78029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SAR25</w:t>
            </w:r>
          </w:p>
        </w:tc>
        <w:tc>
          <w:tcPr>
            <w:tcW w:w="2906" w:type="dxa"/>
            <w:tcBorders>
              <w:top w:val="nil"/>
              <w:left w:val="nil"/>
              <w:bottom w:val="single" w:sz="4" w:space="0" w:color="auto"/>
              <w:right w:val="single" w:sz="4" w:space="0" w:color="auto"/>
            </w:tcBorders>
            <w:shd w:val="clear" w:color="auto" w:fill="auto"/>
            <w:vAlign w:val="bottom"/>
            <w:hideMark/>
          </w:tcPr>
          <w:p w14:paraId="7907AF52"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Mill Stones monument parking area in Morrisonville</w:t>
            </w:r>
          </w:p>
        </w:tc>
        <w:tc>
          <w:tcPr>
            <w:tcW w:w="900" w:type="dxa"/>
            <w:tcBorders>
              <w:top w:val="nil"/>
              <w:left w:val="nil"/>
              <w:bottom w:val="single" w:sz="4" w:space="0" w:color="auto"/>
              <w:right w:val="single" w:sz="4" w:space="0" w:color="auto"/>
            </w:tcBorders>
            <w:shd w:val="clear" w:color="auto" w:fill="auto"/>
            <w:vAlign w:val="bottom"/>
            <w:hideMark/>
          </w:tcPr>
          <w:p w14:paraId="36DDC88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75631166"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44.69345</w:t>
            </w:r>
          </w:p>
        </w:tc>
        <w:tc>
          <w:tcPr>
            <w:tcW w:w="1080" w:type="dxa"/>
            <w:tcBorders>
              <w:top w:val="nil"/>
              <w:left w:val="nil"/>
              <w:bottom w:val="single" w:sz="4" w:space="0" w:color="auto"/>
              <w:right w:val="single" w:sz="4" w:space="0" w:color="auto"/>
            </w:tcBorders>
            <w:shd w:val="clear" w:color="auto" w:fill="auto"/>
            <w:vAlign w:val="bottom"/>
            <w:hideMark/>
          </w:tcPr>
          <w:p w14:paraId="749F69E4"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-73.5665</w:t>
            </w:r>
          </w:p>
        </w:tc>
        <w:tc>
          <w:tcPr>
            <w:tcW w:w="900" w:type="dxa"/>
            <w:tcBorders>
              <w:top w:val="nil"/>
              <w:left w:val="nil"/>
              <w:bottom w:val="single" w:sz="4" w:space="0" w:color="auto"/>
              <w:right w:val="single" w:sz="4" w:space="0" w:color="auto"/>
            </w:tcBorders>
            <w:shd w:val="clear" w:color="000000" w:fill="70AD47"/>
            <w:vAlign w:val="bottom"/>
            <w:hideMark/>
          </w:tcPr>
          <w:p w14:paraId="22AE492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1338A08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54A29662"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478CA2F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SAR26</w:t>
            </w:r>
          </w:p>
        </w:tc>
        <w:tc>
          <w:tcPr>
            <w:tcW w:w="2906" w:type="dxa"/>
            <w:tcBorders>
              <w:top w:val="nil"/>
              <w:left w:val="nil"/>
              <w:bottom w:val="single" w:sz="4" w:space="0" w:color="auto"/>
              <w:right w:val="single" w:sz="4" w:space="0" w:color="auto"/>
            </w:tcBorders>
            <w:shd w:val="clear" w:color="auto" w:fill="auto"/>
            <w:vAlign w:val="bottom"/>
            <w:hideMark/>
          </w:tcPr>
          <w:p w14:paraId="7955C78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xml:space="preserve">Route 22B downstream of </w:t>
            </w:r>
            <w:proofErr w:type="spellStart"/>
            <w:r w:rsidRPr="00DF30BF">
              <w:rPr>
                <w:rFonts w:ascii="Times New Roman" w:eastAsia="Times New Roman" w:hAnsi="Times New Roman" w:cs="Times New Roman"/>
                <w:color w:val="000000"/>
                <w:sz w:val="20"/>
                <w:szCs w:val="20"/>
              </w:rPr>
              <w:t>Morrisvillve</w:t>
            </w:r>
            <w:proofErr w:type="spellEnd"/>
          </w:p>
        </w:tc>
        <w:tc>
          <w:tcPr>
            <w:tcW w:w="900" w:type="dxa"/>
            <w:tcBorders>
              <w:top w:val="nil"/>
              <w:left w:val="nil"/>
              <w:bottom w:val="single" w:sz="4" w:space="0" w:color="auto"/>
              <w:right w:val="single" w:sz="4" w:space="0" w:color="auto"/>
            </w:tcBorders>
            <w:shd w:val="clear" w:color="auto" w:fill="auto"/>
            <w:vAlign w:val="bottom"/>
            <w:hideMark/>
          </w:tcPr>
          <w:p w14:paraId="6AD5984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1F3EF79E"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44.69663</w:t>
            </w:r>
          </w:p>
        </w:tc>
        <w:tc>
          <w:tcPr>
            <w:tcW w:w="1080" w:type="dxa"/>
            <w:tcBorders>
              <w:top w:val="nil"/>
              <w:left w:val="nil"/>
              <w:bottom w:val="single" w:sz="4" w:space="0" w:color="auto"/>
              <w:right w:val="single" w:sz="4" w:space="0" w:color="auto"/>
            </w:tcBorders>
            <w:shd w:val="clear" w:color="auto" w:fill="auto"/>
            <w:vAlign w:val="bottom"/>
            <w:hideMark/>
          </w:tcPr>
          <w:p w14:paraId="4DAE2191"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-73.563</w:t>
            </w:r>
          </w:p>
        </w:tc>
        <w:tc>
          <w:tcPr>
            <w:tcW w:w="900" w:type="dxa"/>
            <w:tcBorders>
              <w:top w:val="nil"/>
              <w:left w:val="nil"/>
              <w:bottom w:val="single" w:sz="4" w:space="0" w:color="auto"/>
              <w:right w:val="single" w:sz="4" w:space="0" w:color="auto"/>
            </w:tcBorders>
            <w:shd w:val="clear" w:color="000000" w:fill="70AD47"/>
            <w:vAlign w:val="bottom"/>
            <w:hideMark/>
          </w:tcPr>
          <w:p w14:paraId="2C4AA83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47243F7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0EECFC06"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7C70209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SAR27</w:t>
            </w:r>
          </w:p>
        </w:tc>
        <w:tc>
          <w:tcPr>
            <w:tcW w:w="2906" w:type="dxa"/>
            <w:tcBorders>
              <w:top w:val="nil"/>
              <w:left w:val="nil"/>
              <w:bottom w:val="single" w:sz="4" w:space="0" w:color="auto"/>
              <w:right w:val="single" w:sz="4" w:space="0" w:color="auto"/>
            </w:tcBorders>
            <w:shd w:val="clear" w:color="auto" w:fill="auto"/>
            <w:vAlign w:val="bottom"/>
            <w:hideMark/>
          </w:tcPr>
          <w:p w14:paraId="74A0204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xml:space="preserve">Route 22B downstream of </w:t>
            </w:r>
            <w:proofErr w:type="spellStart"/>
            <w:r w:rsidRPr="00DF30BF">
              <w:rPr>
                <w:rFonts w:ascii="Times New Roman" w:eastAsia="Times New Roman" w:hAnsi="Times New Roman" w:cs="Times New Roman"/>
                <w:color w:val="000000"/>
                <w:sz w:val="20"/>
                <w:szCs w:val="20"/>
              </w:rPr>
              <w:t>Morrisvillve</w:t>
            </w:r>
            <w:proofErr w:type="spellEnd"/>
          </w:p>
        </w:tc>
        <w:tc>
          <w:tcPr>
            <w:tcW w:w="900" w:type="dxa"/>
            <w:tcBorders>
              <w:top w:val="nil"/>
              <w:left w:val="nil"/>
              <w:bottom w:val="single" w:sz="4" w:space="0" w:color="auto"/>
              <w:right w:val="single" w:sz="4" w:space="0" w:color="auto"/>
            </w:tcBorders>
            <w:shd w:val="clear" w:color="auto" w:fill="auto"/>
            <w:vAlign w:val="bottom"/>
            <w:hideMark/>
          </w:tcPr>
          <w:p w14:paraId="3E02CD02"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0C7FACC2"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44.69663</w:t>
            </w:r>
          </w:p>
        </w:tc>
        <w:tc>
          <w:tcPr>
            <w:tcW w:w="1080" w:type="dxa"/>
            <w:tcBorders>
              <w:top w:val="nil"/>
              <w:left w:val="nil"/>
              <w:bottom w:val="single" w:sz="4" w:space="0" w:color="auto"/>
              <w:right w:val="single" w:sz="4" w:space="0" w:color="auto"/>
            </w:tcBorders>
            <w:shd w:val="clear" w:color="auto" w:fill="auto"/>
            <w:vAlign w:val="bottom"/>
            <w:hideMark/>
          </w:tcPr>
          <w:p w14:paraId="19133897"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-73.5626</w:t>
            </w:r>
          </w:p>
        </w:tc>
        <w:tc>
          <w:tcPr>
            <w:tcW w:w="900" w:type="dxa"/>
            <w:tcBorders>
              <w:top w:val="nil"/>
              <w:left w:val="nil"/>
              <w:bottom w:val="single" w:sz="4" w:space="0" w:color="auto"/>
              <w:right w:val="single" w:sz="4" w:space="0" w:color="auto"/>
            </w:tcBorders>
            <w:shd w:val="clear" w:color="000000" w:fill="70AD47"/>
            <w:vAlign w:val="bottom"/>
            <w:hideMark/>
          </w:tcPr>
          <w:p w14:paraId="116EAF7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5E4EC51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148142F6"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348D29C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SAR28</w:t>
            </w:r>
          </w:p>
        </w:tc>
        <w:tc>
          <w:tcPr>
            <w:tcW w:w="2906" w:type="dxa"/>
            <w:tcBorders>
              <w:top w:val="nil"/>
              <w:left w:val="nil"/>
              <w:bottom w:val="single" w:sz="4" w:space="0" w:color="auto"/>
              <w:right w:val="single" w:sz="4" w:space="0" w:color="auto"/>
            </w:tcBorders>
            <w:shd w:val="clear" w:color="auto" w:fill="auto"/>
            <w:vAlign w:val="bottom"/>
            <w:hideMark/>
          </w:tcPr>
          <w:p w14:paraId="2688889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xml:space="preserve">Route 22B downstream of </w:t>
            </w:r>
            <w:proofErr w:type="spellStart"/>
            <w:r w:rsidRPr="00DF30BF">
              <w:rPr>
                <w:rFonts w:ascii="Times New Roman" w:eastAsia="Times New Roman" w:hAnsi="Times New Roman" w:cs="Times New Roman"/>
                <w:color w:val="000000"/>
                <w:sz w:val="20"/>
                <w:szCs w:val="20"/>
              </w:rPr>
              <w:t>Morrisvillve</w:t>
            </w:r>
            <w:proofErr w:type="spellEnd"/>
          </w:p>
        </w:tc>
        <w:tc>
          <w:tcPr>
            <w:tcW w:w="900" w:type="dxa"/>
            <w:tcBorders>
              <w:top w:val="nil"/>
              <w:left w:val="nil"/>
              <w:bottom w:val="single" w:sz="4" w:space="0" w:color="auto"/>
              <w:right w:val="single" w:sz="4" w:space="0" w:color="auto"/>
            </w:tcBorders>
            <w:shd w:val="clear" w:color="auto" w:fill="auto"/>
            <w:vAlign w:val="bottom"/>
            <w:hideMark/>
          </w:tcPr>
          <w:p w14:paraId="5EECE5C4"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41377309"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44.69663</w:t>
            </w:r>
          </w:p>
        </w:tc>
        <w:tc>
          <w:tcPr>
            <w:tcW w:w="1080" w:type="dxa"/>
            <w:tcBorders>
              <w:top w:val="nil"/>
              <w:left w:val="nil"/>
              <w:bottom w:val="single" w:sz="4" w:space="0" w:color="auto"/>
              <w:right w:val="single" w:sz="4" w:space="0" w:color="auto"/>
            </w:tcBorders>
            <w:shd w:val="clear" w:color="auto" w:fill="auto"/>
            <w:vAlign w:val="bottom"/>
            <w:hideMark/>
          </w:tcPr>
          <w:p w14:paraId="0744EA27"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-73.5622</w:t>
            </w:r>
          </w:p>
        </w:tc>
        <w:tc>
          <w:tcPr>
            <w:tcW w:w="900" w:type="dxa"/>
            <w:tcBorders>
              <w:top w:val="nil"/>
              <w:left w:val="nil"/>
              <w:bottom w:val="single" w:sz="4" w:space="0" w:color="auto"/>
              <w:right w:val="single" w:sz="4" w:space="0" w:color="auto"/>
            </w:tcBorders>
            <w:shd w:val="clear" w:color="000000" w:fill="70AD47"/>
            <w:vAlign w:val="bottom"/>
            <w:hideMark/>
          </w:tcPr>
          <w:p w14:paraId="79D7916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5DF17E2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267F64D2" w14:textId="77777777" w:rsidTr="00C41208">
        <w:trPr>
          <w:trHeight w:val="6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3DF291F6"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SAR29</w:t>
            </w:r>
          </w:p>
        </w:tc>
        <w:tc>
          <w:tcPr>
            <w:tcW w:w="2906" w:type="dxa"/>
            <w:tcBorders>
              <w:top w:val="nil"/>
              <w:left w:val="nil"/>
              <w:bottom w:val="single" w:sz="4" w:space="0" w:color="auto"/>
              <w:right w:val="single" w:sz="4" w:space="0" w:color="auto"/>
            </w:tcBorders>
            <w:shd w:val="clear" w:color="auto" w:fill="auto"/>
            <w:vAlign w:val="bottom"/>
            <w:hideMark/>
          </w:tcPr>
          <w:p w14:paraId="1DD665D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xml:space="preserve">Route 22B downstream of </w:t>
            </w:r>
            <w:proofErr w:type="spellStart"/>
            <w:r w:rsidRPr="00DF30BF">
              <w:rPr>
                <w:rFonts w:ascii="Times New Roman" w:eastAsia="Times New Roman" w:hAnsi="Times New Roman" w:cs="Times New Roman"/>
                <w:color w:val="000000"/>
                <w:sz w:val="20"/>
                <w:szCs w:val="20"/>
              </w:rPr>
              <w:t>Morrisvillve</w:t>
            </w:r>
            <w:proofErr w:type="spellEnd"/>
          </w:p>
        </w:tc>
        <w:tc>
          <w:tcPr>
            <w:tcW w:w="900" w:type="dxa"/>
            <w:tcBorders>
              <w:top w:val="nil"/>
              <w:left w:val="nil"/>
              <w:bottom w:val="single" w:sz="4" w:space="0" w:color="auto"/>
              <w:right w:val="single" w:sz="4" w:space="0" w:color="auto"/>
            </w:tcBorders>
            <w:shd w:val="clear" w:color="auto" w:fill="auto"/>
            <w:vAlign w:val="bottom"/>
            <w:hideMark/>
          </w:tcPr>
          <w:p w14:paraId="450E541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51BC7515"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44.69658</w:t>
            </w:r>
          </w:p>
        </w:tc>
        <w:tc>
          <w:tcPr>
            <w:tcW w:w="1080" w:type="dxa"/>
            <w:tcBorders>
              <w:top w:val="nil"/>
              <w:left w:val="nil"/>
              <w:bottom w:val="single" w:sz="4" w:space="0" w:color="auto"/>
              <w:right w:val="single" w:sz="4" w:space="0" w:color="auto"/>
            </w:tcBorders>
            <w:shd w:val="clear" w:color="auto" w:fill="auto"/>
            <w:vAlign w:val="bottom"/>
            <w:hideMark/>
          </w:tcPr>
          <w:p w14:paraId="45E47D19"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44.69663</w:t>
            </w:r>
          </w:p>
        </w:tc>
        <w:tc>
          <w:tcPr>
            <w:tcW w:w="900" w:type="dxa"/>
            <w:tcBorders>
              <w:top w:val="nil"/>
              <w:left w:val="nil"/>
              <w:bottom w:val="single" w:sz="4" w:space="0" w:color="auto"/>
              <w:right w:val="single" w:sz="4" w:space="0" w:color="auto"/>
            </w:tcBorders>
            <w:shd w:val="clear" w:color="000000" w:fill="70AD47"/>
            <w:vAlign w:val="bottom"/>
            <w:hideMark/>
          </w:tcPr>
          <w:p w14:paraId="699FF31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383D660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1021C845"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004B9D1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SAR31</w:t>
            </w:r>
          </w:p>
        </w:tc>
        <w:tc>
          <w:tcPr>
            <w:tcW w:w="2906" w:type="dxa"/>
            <w:tcBorders>
              <w:top w:val="nil"/>
              <w:left w:val="nil"/>
              <w:bottom w:val="single" w:sz="4" w:space="0" w:color="auto"/>
              <w:right w:val="single" w:sz="4" w:space="0" w:color="auto"/>
            </w:tcBorders>
            <w:shd w:val="clear" w:color="auto" w:fill="auto"/>
            <w:vAlign w:val="bottom"/>
            <w:hideMark/>
          </w:tcPr>
          <w:p w14:paraId="6FD5414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Flood buyout section</w:t>
            </w:r>
          </w:p>
        </w:tc>
        <w:tc>
          <w:tcPr>
            <w:tcW w:w="900" w:type="dxa"/>
            <w:tcBorders>
              <w:top w:val="nil"/>
              <w:left w:val="nil"/>
              <w:bottom w:val="single" w:sz="4" w:space="0" w:color="auto"/>
              <w:right w:val="single" w:sz="4" w:space="0" w:color="auto"/>
            </w:tcBorders>
            <w:shd w:val="clear" w:color="auto" w:fill="auto"/>
            <w:vAlign w:val="bottom"/>
            <w:hideMark/>
          </w:tcPr>
          <w:p w14:paraId="63374D03"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5B926818"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44.69473</w:t>
            </w:r>
          </w:p>
        </w:tc>
        <w:tc>
          <w:tcPr>
            <w:tcW w:w="1080" w:type="dxa"/>
            <w:tcBorders>
              <w:top w:val="nil"/>
              <w:left w:val="nil"/>
              <w:bottom w:val="single" w:sz="4" w:space="0" w:color="auto"/>
              <w:right w:val="single" w:sz="4" w:space="0" w:color="auto"/>
            </w:tcBorders>
            <w:shd w:val="clear" w:color="auto" w:fill="auto"/>
            <w:vAlign w:val="bottom"/>
            <w:hideMark/>
          </w:tcPr>
          <w:p w14:paraId="1AB0522A"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-73.5533</w:t>
            </w:r>
          </w:p>
        </w:tc>
        <w:tc>
          <w:tcPr>
            <w:tcW w:w="900" w:type="dxa"/>
            <w:tcBorders>
              <w:top w:val="nil"/>
              <w:left w:val="nil"/>
              <w:bottom w:val="single" w:sz="4" w:space="0" w:color="auto"/>
              <w:right w:val="single" w:sz="4" w:space="0" w:color="auto"/>
            </w:tcBorders>
            <w:shd w:val="clear" w:color="000000" w:fill="70AD47"/>
            <w:vAlign w:val="bottom"/>
            <w:hideMark/>
          </w:tcPr>
          <w:p w14:paraId="794CC8E1"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11C365B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186252A1"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7B0CA7A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SAR32</w:t>
            </w:r>
          </w:p>
        </w:tc>
        <w:tc>
          <w:tcPr>
            <w:tcW w:w="2906" w:type="dxa"/>
            <w:tcBorders>
              <w:top w:val="nil"/>
              <w:left w:val="nil"/>
              <w:bottom w:val="single" w:sz="4" w:space="0" w:color="auto"/>
              <w:right w:val="single" w:sz="4" w:space="0" w:color="auto"/>
            </w:tcBorders>
            <w:shd w:val="clear" w:color="auto" w:fill="auto"/>
            <w:vAlign w:val="bottom"/>
            <w:hideMark/>
          </w:tcPr>
          <w:p w14:paraId="2F8982EC"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Flood buyout section</w:t>
            </w:r>
          </w:p>
        </w:tc>
        <w:tc>
          <w:tcPr>
            <w:tcW w:w="900" w:type="dxa"/>
            <w:tcBorders>
              <w:top w:val="nil"/>
              <w:left w:val="nil"/>
              <w:bottom w:val="single" w:sz="4" w:space="0" w:color="auto"/>
              <w:right w:val="single" w:sz="4" w:space="0" w:color="auto"/>
            </w:tcBorders>
            <w:shd w:val="clear" w:color="auto" w:fill="auto"/>
            <w:vAlign w:val="bottom"/>
            <w:hideMark/>
          </w:tcPr>
          <w:p w14:paraId="497060F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7743C2C8"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44.6952</w:t>
            </w:r>
          </w:p>
        </w:tc>
        <w:tc>
          <w:tcPr>
            <w:tcW w:w="1080" w:type="dxa"/>
            <w:tcBorders>
              <w:top w:val="nil"/>
              <w:left w:val="nil"/>
              <w:bottom w:val="single" w:sz="4" w:space="0" w:color="auto"/>
              <w:right w:val="single" w:sz="4" w:space="0" w:color="auto"/>
            </w:tcBorders>
            <w:shd w:val="clear" w:color="auto" w:fill="auto"/>
            <w:vAlign w:val="bottom"/>
            <w:hideMark/>
          </w:tcPr>
          <w:p w14:paraId="7D946C90"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-73.5529</w:t>
            </w:r>
          </w:p>
        </w:tc>
        <w:tc>
          <w:tcPr>
            <w:tcW w:w="900" w:type="dxa"/>
            <w:tcBorders>
              <w:top w:val="nil"/>
              <w:left w:val="nil"/>
              <w:bottom w:val="single" w:sz="4" w:space="0" w:color="auto"/>
              <w:right w:val="single" w:sz="4" w:space="0" w:color="auto"/>
            </w:tcBorders>
            <w:shd w:val="clear" w:color="000000" w:fill="70AD47"/>
            <w:vAlign w:val="bottom"/>
            <w:hideMark/>
          </w:tcPr>
          <w:p w14:paraId="4215BE8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573B48BD"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41341862"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0F08A769"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SAR33</w:t>
            </w:r>
          </w:p>
        </w:tc>
        <w:tc>
          <w:tcPr>
            <w:tcW w:w="2906" w:type="dxa"/>
            <w:tcBorders>
              <w:top w:val="nil"/>
              <w:left w:val="nil"/>
              <w:bottom w:val="single" w:sz="4" w:space="0" w:color="auto"/>
              <w:right w:val="single" w:sz="4" w:space="0" w:color="auto"/>
            </w:tcBorders>
            <w:shd w:val="clear" w:color="auto" w:fill="auto"/>
            <w:vAlign w:val="bottom"/>
            <w:hideMark/>
          </w:tcPr>
          <w:p w14:paraId="5A0B0E1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Flood buyout section</w:t>
            </w:r>
          </w:p>
        </w:tc>
        <w:tc>
          <w:tcPr>
            <w:tcW w:w="900" w:type="dxa"/>
            <w:tcBorders>
              <w:top w:val="nil"/>
              <w:left w:val="nil"/>
              <w:bottom w:val="single" w:sz="4" w:space="0" w:color="auto"/>
              <w:right w:val="single" w:sz="4" w:space="0" w:color="auto"/>
            </w:tcBorders>
            <w:shd w:val="clear" w:color="auto" w:fill="auto"/>
            <w:vAlign w:val="bottom"/>
            <w:hideMark/>
          </w:tcPr>
          <w:p w14:paraId="75290D07"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42E5C2F9"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44.69562</w:t>
            </w:r>
          </w:p>
        </w:tc>
        <w:tc>
          <w:tcPr>
            <w:tcW w:w="1080" w:type="dxa"/>
            <w:tcBorders>
              <w:top w:val="nil"/>
              <w:left w:val="nil"/>
              <w:bottom w:val="single" w:sz="4" w:space="0" w:color="auto"/>
              <w:right w:val="single" w:sz="4" w:space="0" w:color="auto"/>
            </w:tcBorders>
            <w:shd w:val="clear" w:color="auto" w:fill="auto"/>
            <w:vAlign w:val="bottom"/>
            <w:hideMark/>
          </w:tcPr>
          <w:p w14:paraId="0375A6FF"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-73.5524</w:t>
            </w:r>
          </w:p>
        </w:tc>
        <w:tc>
          <w:tcPr>
            <w:tcW w:w="900" w:type="dxa"/>
            <w:tcBorders>
              <w:top w:val="nil"/>
              <w:left w:val="nil"/>
              <w:bottom w:val="single" w:sz="4" w:space="0" w:color="auto"/>
              <w:right w:val="single" w:sz="4" w:space="0" w:color="auto"/>
            </w:tcBorders>
            <w:shd w:val="clear" w:color="000000" w:fill="70AD47"/>
            <w:vAlign w:val="bottom"/>
            <w:hideMark/>
          </w:tcPr>
          <w:p w14:paraId="539444A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7A198C9B"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7468E5D4"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06984E08"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SAR34</w:t>
            </w:r>
          </w:p>
        </w:tc>
        <w:tc>
          <w:tcPr>
            <w:tcW w:w="2906" w:type="dxa"/>
            <w:tcBorders>
              <w:top w:val="nil"/>
              <w:left w:val="nil"/>
              <w:bottom w:val="single" w:sz="4" w:space="0" w:color="auto"/>
              <w:right w:val="single" w:sz="4" w:space="0" w:color="auto"/>
            </w:tcBorders>
            <w:shd w:val="clear" w:color="auto" w:fill="auto"/>
            <w:vAlign w:val="bottom"/>
            <w:hideMark/>
          </w:tcPr>
          <w:p w14:paraId="1BF6480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Flood buyout section</w:t>
            </w:r>
          </w:p>
        </w:tc>
        <w:tc>
          <w:tcPr>
            <w:tcW w:w="900" w:type="dxa"/>
            <w:tcBorders>
              <w:top w:val="nil"/>
              <w:left w:val="nil"/>
              <w:bottom w:val="single" w:sz="4" w:space="0" w:color="auto"/>
              <w:right w:val="single" w:sz="4" w:space="0" w:color="auto"/>
            </w:tcBorders>
            <w:shd w:val="clear" w:color="auto" w:fill="auto"/>
            <w:vAlign w:val="bottom"/>
            <w:hideMark/>
          </w:tcPr>
          <w:p w14:paraId="5234D93A"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507E6CDF"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44.69595</w:t>
            </w:r>
          </w:p>
        </w:tc>
        <w:tc>
          <w:tcPr>
            <w:tcW w:w="1080" w:type="dxa"/>
            <w:tcBorders>
              <w:top w:val="nil"/>
              <w:left w:val="nil"/>
              <w:bottom w:val="single" w:sz="4" w:space="0" w:color="auto"/>
              <w:right w:val="single" w:sz="4" w:space="0" w:color="auto"/>
            </w:tcBorders>
            <w:shd w:val="clear" w:color="auto" w:fill="auto"/>
            <w:vAlign w:val="bottom"/>
            <w:hideMark/>
          </w:tcPr>
          <w:p w14:paraId="1D2388F2"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-73.5518</w:t>
            </w:r>
          </w:p>
        </w:tc>
        <w:tc>
          <w:tcPr>
            <w:tcW w:w="900" w:type="dxa"/>
            <w:tcBorders>
              <w:top w:val="nil"/>
              <w:left w:val="nil"/>
              <w:bottom w:val="single" w:sz="4" w:space="0" w:color="auto"/>
              <w:right w:val="single" w:sz="4" w:space="0" w:color="auto"/>
            </w:tcBorders>
            <w:shd w:val="clear" w:color="000000" w:fill="70AD47"/>
            <w:vAlign w:val="bottom"/>
            <w:hideMark/>
          </w:tcPr>
          <w:p w14:paraId="77496EE6"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5730563A"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r w:rsidR="00F04B49" w:rsidRPr="00DF30BF" w14:paraId="2888183C" w14:textId="77777777" w:rsidTr="00C41208">
        <w:trPr>
          <w:trHeight w:val="300"/>
        </w:trPr>
        <w:tc>
          <w:tcPr>
            <w:tcW w:w="959" w:type="dxa"/>
            <w:tcBorders>
              <w:top w:val="nil"/>
              <w:left w:val="single" w:sz="4" w:space="0" w:color="auto"/>
              <w:bottom w:val="single" w:sz="4" w:space="0" w:color="auto"/>
              <w:right w:val="single" w:sz="4" w:space="0" w:color="auto"/>
            </w:tcBorders>
            <w:shd w:val="clear" w:color="auto" w:fill="auto"/>
            <w:vAlign w:val="bottom"/>
            <w:hideMark/>
          </w:tcPr>
          <w:p w14:paraId="7745F265"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lastRenderedPageBreak/>
              <w:t>SAR35</w:t>
            </w:r>
          </w:p>
        </w:tc>
        <w:tc>
          <w:tcPr>
            <w:tcW w:w="2906" w:type="dxa"/>
            <w:tcBorders>
              <w:top w:val="nil"/>
              <w:left w:val="nil"/>
              <w:bottom w:val="single" w:sz="4" w:space="0" w:color="auto"/>
              <w:right w:val="single" w:sz="4" w:space="0" w:color="auto"/>
            </w:tcBorders>
            <w:shd w:val="clear" w:color="auto" w:fill="auto"/>
            <w:vAlign w:val="bottom"/>
            <w:hideMark/>
          </w:tcPr>
          <w:p w14:paraId="5170FA9C"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Flood buyout section</w:t>
            </w:r>
          </w:p>
        </w:tc>
        <w:tc>
          <w:tcPr>
            <w:tcW w:w="900" w:type="dxa"/>
            <w:tcBorders>
              <w:top w:val="nil"/>
              <w:left w:val="nil"/>
              <w:bottom w:val="single" w:sz="4" w:space="0" w:color="auto"/>
              <w:right w:val="single" w:sz="4" w:space="0" w:color="auto"/>
            </w:tcBorders>
            <w:shd w:val="clear" w:color="auto" w:fill="auto"/>
            <w:vAlign w:val="bottom"/>
            <w:hideMark/>
          </w:tcPr>
          <w:p w14:paraId="764B1E7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 </w:t>
            </w:r>
          </w:p>
        </w:tc>
        <w:tc>
          <w:tcPr>
            <w:tcW w:w="1170" w:type="dxa"/>
            <w:tcBorders>
              <w:top w:val="nil"/>
              <w:left w:val="nil"/>
              <w:bottom w:val="single" w:sz="4" w:space="0" w:color="auto"/>
              <w:right w:val="single" w:sz="4" w:space="0" w:color="auto"/>
            </w:tcBorders>
            <w:shd w:val="clear" w:color="auto" w:fill="auto"/>
            <w:vAlign w:val="bottom"/>
            <w:hideMark/>
          </w:tcPr>
          <w:p w14:paraId="3ADDB039"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44.69627</w:t>
            </w:r>
          </w:p>
        </w:tc>
        <w:tc>
          <w:tcPr>
            <w:tcW w:w="1080" w:type="dxa"/>
            <w:tcBorders>
              <w:top w:val="nil"/>
              <w:left w:val="nil"/>
              <w:bottom w:val="single" w:sz="4" w:space="0" w:color="auto"/>
              <w:right w:val="single" w:sz="4" w:space="0" w:color="auto"/>
            </w:tcBorders>
            <w:shd w:val="clear" w:color="auto" w:fill="auto"/>
            <w:vAlign w:val="bottom"/>
            <w:hideMark/>
          </w:tcPr>
          <w:p w14:paraId="65BE5CA3" w14:textId="77777777" w:rsidR="00F04B49" w:rsidRPr="00DF30BF" w:rsidRDefault="00F04B49" w:rsidP="00C41208">
            <w:pPr>
              <w:jc w:val="right"/>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-73.5512</w:t>
            </w:r>
          </w:p>
        </w:tc>
        <w:tc>
          <w:tcPr>
            <w:tcW w:w="900" w:type="dxa"/>
            <w:tcBorders>
              <w:top w:val="nil"/>
              <w:left w:val="nil"/>
              <w:bottom w:val="single" w:sz="4" w:space="0" w:color="auto"/>
              <w:right w:val="single" w:sz="4" w:space="0" w:color="auto"/>
            </w:tcBorders>
            <w:shd w:val="clear" w:color="000000" w:fill="70AD47"/>
            <w:vAlign w:val="bottom"/>
            <w:hideMark/>
          </w:tcPr>
          <w:p w14:paraId="52F4C290"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Y</w:t>
            </w:r>
          </w:p>
        </w:tc>
        <w:tc>
          <w:tcPr>
            <w:tcW w:w="1440" w:type="dxa"/>
            <w:tcBorders>
              <w:top w:val="nil"/>
              <w:left w:val="nil"/>
              <w:bottom w:val="single" w:sz="4" w:space="0" w:color="auto"/>
              <w:right w:val="single" w:sz="4" w:space="0" w:color="auto"/>
            </w:tcBorders>
            <w:shd w:val="clear" w:color="000000" w:fill="FF0000"/>
            <w:vAlign w:val="bottom"/>
            <w:hideMark/>
          </w:tcPr>
          <w:p w14:paraId="12D8F6FE" w14:textId="77777777" w:rsidR="00F04B49" w:rsidRPr="00DF30BF" w:rsidRDefault="00F04B49" w:rsidP="00C41208">
            <w:pPr>
              <w:rPr>
                <w:rFonts w:ascii="Times New Roman" w:eastAsia="Times New Roman" w:hAnsi="Times New Roman" w:cs="Times New Roman"/>
                <w:color w:val="000000"/>
                <w:sz w:val="20"/>
                <w:szCs w:val="20"/>
              </w:rPr>
            </w:pPr>
            <w:r w:rsidRPr="00DF30BF">
              <w:rPr>
                <w:rFonts w:ascii="Times New Roman" w:eastAsia="Times New Roman" w:hAnsi="Times New Roman" w:cs="Times New Roman"/>
                <w:color w:val="000000"/>
                <w:sz w:val="20"/>
                <w:szCs w:val="20"/>
              </w:rPr>
              <w:t>N</w:t>
            </w:r>
          </w:p>
        </w:tc>
      </w:tr>
    </w:tbl>
    <w:p w14:paraId="081684DA" w14:textId="77777777" w:rsidR="00F04B49" w:rsidRDefault="00F04B49" w:rsidP="00F04B49">
      <w:pPr>
        <w:contextualSpacing/>
        <w:rPr>
          <w:rFonts w:ascii="Times New Roman" w:hAnsi="Times New Roman" w:cs="Times New Roman"/>
          <w:sz w:val="24"/>
          <w:szCs w:val="24"/>
        </w:rPr>
      </w:pPr>
    </w:p>
    <w:p w14:paraId="62F34482" w14:textId="77777777" w:rsidR="00F04B49" w:rsidRDefault="00F04B49" w:rsidP="00F04B49">
      <w:pPr>
        <w:contextualSpacing/>
        <w:rPr>
          <w:rFonts w:ascii="Times New Roman" w:hAnsi="Times New Roman" w:cs="Times New Roman"/>
          <w:sz w:val="24"/>
          <w:szCs w:val="24"/>
        </w:rPr>
      </w:pPr>
      <w:r w:rsidRPr="006C1AEF">
        <w:rPr>
          <w:rFonts w:ascii="Times New Roman" w:hAnsi="Times New Roman" w:cs="Times New Roman"/>
          <w:b/>
          <w:bCs/>
          <w:sz w:val="24"/>
          <w:szCs w:val="24"/>
        </w:rPr>
        <w:t>Table 6</w:t>
      </w:r>
      <w:r>
        <w:rPr>
          <w:rFonts w:ascii="Times New Roman" w:hAnsi="Times New Roman" w:cs="Times New Roman"/>
          <w:sz w:val="24"/>
          <w:szCs w:val="24"/>
        </w:rPr>
        <w:t>. Priority sites in the Ausable River,</w:t>
      </w:r>
      <w:r w:rsidRPr="006C1AEF">
        <w:rPr>
          <w:rFonts w:ascii="Times New Roman" w:hAnsi="Times New Roman" w:cs="Times New Roman"/>
          <w:sz w:val="24"/>
          <w:szCs w:val="24"/>
        </w:rPr>
        <w:t xml:space="preserve"> </w:t>
      </w:r>
      <w:r>
        <w:rPr>
          <w:rFonts w:ascii="Times New Roman" w:hAnsi="Times New Roman" w:cs="Times New Roman"/>
          <w:sz w:val="24"/>
          <w:szCs w:val="24"/>
        </w:rPr>
        <w:t xml:space="preserve">and those stocked in 2021. Sites with priority listed “10” are interchangeable and can be selected as needed and is convenient in years with extra fry. GPS locations are recorded from on-site stocking events in 2021. GPS locations for other sites are available from Steve Smith or Tom Shanahan. </w:t>
      </w:r>
    </w:p>
    <w:tbl>
      <w:tblPr>
        <w:tblW w:w="8815" w:type="dxa"/>
        <w:tblLook w:val="04A0" w:firstRow="1" w:lastRow="0" w:firstColumn="1" w:lastColumn="0" w:noHBand="0" w:noVBand="1"/>
      </w:tblPr>
      <w:tblGrid>
        <w:gridCol w:w="1885"/>
        <w:gridCol w:w="1800"/>
        <w:gridCol w:w="960"/>
        <w:gridCol w:w="1290"/>
        <w:gridCol w:w="960"/>
        <w:gridCol w:w="960"/>
        <w:gridCol w:w="960"/>
      </w:tblGrid>
      <w:tr w:rsidR="00F04B49" w:rsidRPr="005F7ADA" w14:paraId="0C093ACF" w14:textId="77777777" w:rsidTr="00C41208">
        <w:trPr>
          <w:trHeight w:val="525"/>
        </w:trPr>
        <w:tc>
          <w:tcPr>
            <w:tcW w:w="1885" w:type="dxa"/>
            <w:tcBorders>
              <w:top w:val="single" w:sz="4" w:space="0" w:color="auto"/>
              <w:left w:val="single" w:sz="4" w:space="0" w:color="auto"/>
              <w:bottom w:val="single" w:sz="4" w:space="0" w:color="auto"/>
              <w:right w:val="single" w:sz="4" w:space="0" w:color="auto"/>
            </w:tcBorders>
            <w:shd w:val="clear" w:color="000000" w:fill="D9E1F2"/>
            <w:vAlign w:val="bottom"/>
            <w:hideMark/>
          </w:tcPr>
          <w:p w14:paraId="29981A9A"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Site Name</w:t>
            </w:r>
          </w:p>
        </w:tc>
        <w:tc>
          <w:tcPr>
            <w:tcW w:w="1800" w:type="dxa"/>
            <w:tcBorders>
              <w:top w:val="single" w:sz="4" w:space="0" w:color="auto"/>
              <w:left w:val="nil"/>
              <w:bottom w:val="single" w:sz="4" w:space="0" w:color="auto"/>
              <w:right w:val="single" w:sz="4" w:space="0" w:color="auto"/>
            </w:tcBorders>
            <w:shd w:val="clear" w:color="000000" w:fill="D9E1F2"/>
            <w:vAlign w:val="bottom"/>
            <w:hideMark/>
          </w:tcPr>
          <w:p w14:paraId="4B414496"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Site Description</w:t>
            </w:r>
          </w:p>
        </w:tc>
        <w:tc>
          <w:tcPr>
            <w:tcW w:w="960" w:type="dxa"/>
            <w:tcBorders>
              <w:top w:val="single" w:sz="4" w:space="0" w:color="auto"/>
              <w:left w:val="nil"/>
              <w:bottom w:val="single" w:sz="4" w:space="0" w:color="auto"/>
              <w:right w:val="single" w:sz="4" w:space="0" w:color="auto"/>
            </w:tcBorders>
            <w:shd w:val="clear" w:color="000000" w:fill="D9E1F2"/>
            <w:vAlign w:val="bottom"/>
            <w:hideMark/>
          </w:tcPr>
          <w:p w14:paraId="21F102A4"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Priority</w:t>
            </w:r>
          </w:p>
        </w:tc>
        <w:tc>
          <w:tcPr>
            <w:tcW w:w="1290" w:type="dxa"/>
            <w:tcBorders>
              <w:top w:val="single" w:sz="4" w:space="0" w:color="auto"/>
              <w:left w:val="nil"/>
              <w:bottom w:val="single" w:sz="4" w:space="0" w:color="auto"/>
              <w:right w:val="single" w:sz="4" w:space="0" w:color="auto"/>
            </w:tcBorders>
            <w:shd w:val="clear" w:color="000000" w:fill="D9E1F2"/>
            <w:vAlign w:val="bottom"/>
            <w:hideMark/>
          </w:tcPr>
          <w:p w14:paraId="35FF0061"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Lat</w:t>
            </w:r>
          </w:p>
        </w:tc>
        <w:tc>
          <w:tcPr>
            <w:tcW w:w="960" w:type="dxa"/>
            <w:tcBorders>
              <w:top w:val="single" w:sz="4" w:space="0" w:color="auto"/>
              <w:left w:val="nil"/>
              <w:bottom w:val="single" w:sz="4" w:space="0" w:color="auto"/>
              <w:right w:val="single" w:sz="4" w:space="0" w:color="auto"/>
            </w:tcBorders>
            <w:shd w:val="clear" w:color="000000" w:fill="D9E1F2"/>
            <w:vAlign w:val="bottom"/>
            <w:hideMark/>
          </w:tcPr>
          <w:p w14:paraId="12BE68ED"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Lon</w:t>
            </w:r>
          </w:p>
        </w:tc>
        <w:tc>
          <w:tcPr>
            <w:tcW w:w="960" w:type="dxa"/>
            <w:tcBorders>
              <w:top w:val="single" w:sz="4" w:space="0" w:color="auto"/>
              <w:left w:val="nil"/>
              <w:bottom w:val="single" w:sz="4" w:space="0" w:color="auto"/>
              <w:right w:val="single" w:sz="4" w:space="0" w:color="auto"/>
            </w:tcBorders>
            <w:shd w:val="clear" w:color="000000" w:fill="D9E1F2"/>
            <w:vAlign w:val="bottom"/>
            <w:hideMark/>
          </w:tcPr>
          <w:p w14:paraId="2DCBFDDA"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Stocked 2021?</w:t>
            </w:r>
          </w:p>
        </w:tc>
        <w:tc>
          <w:tcPr>
            <w:tcW w:w="960" w:type="dxa"/>
            <w:tcBorders>
              <w:top w:val="single" w:sz="4" w:space="0" w:color="auto"/>
              <w:left w:val="nil"/>
              <w:bottom w:val="single" w:sz="4" w:space="0" w:color="auto"/>
              <w:right w:val="single" w:sz="4" w:space="0" w:color="auto"/>
            </w:tcBorders>
            <w:shd w:val="clear" w:color="000000" w:fill="D9E1F2"/>
            <w:vAlign w:val="bottom"/>
            <w:hideMark/>
          </w:tcPr>
          <w:p w14:paraId="05D65F0D"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Sample Fall 2021?</w:t>
            </w:r>
          </w:p>
        </w:tc>
      </w:tr>
      <w:tr w:rsidR="00F04B49" w:rsidRPr="005F7ADA" w14:paraId="0C16D63E"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5921DCCE"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Roaring Brook</w:t>
            </w:r>
          </w:p>
        </w:tc>
        <w:tc>
          <w:tcPr>
            <w:tcW w:w="1800" w:type="dxa"/>
            <w:tcBorders>
              <w:top w:val="nil"/>
              <w:left w:val="nil"/>
              <w:bottom w:val="single" w:sz="4" w:space="0" w:color="auto"/>
              <w:right w:val="single" w:sz="4" w:space="0" w:color="auto"/>
            </w:tcBorders>
            <w:shd w:val="clear" w:color="auto" w:fill="auto"/>
            <w:vAlign w:val="bottom"/>
            <w:hideMark/>
          </w:tcPr>
          <w:p w14:paraId="0320C13A"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Roaring Brook trailhead parking area</w:t>
            </w:r>
          </w:p>
        </w:tc>
        <w:tc>
          <w:tcPr>
            <w:tcW w:w="960" w:type="dxa"/>
            <w:tcBorders>
              <w:top w:val="nil"/>
              <w:left w:val="nil"/>
              <w:bottom w:val="single" w:sz="4" w:space="0" w:color="auto"/>
              <w:right w:val="single" w:sz="4" w:space="0" w:color="auto"/>
            </w:tcBorders>
            <w:shd w:val="clear" w:color="auto" w:fill="auto"/>
            <w:vAlign w:val="bottom"/>
            <w:hideMark/>
          </w:tcPr>
          <w:p w14:paraId="1AA18140"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1</w:t>
            </w:r>
          </w:p>
        </w:tc>
        <w:tc>
          <w:tcPr>
            <w:tcW w:w="1290" w:type="dxa"/>
            <w:tcBorders>
              <w:top w:val="nil"/>
              <w:left w:val="nil"/>
              <w:bottom w:val="single" w:sz="4" w:space="0" w:color="auto"/>
              <w:right w:val="single" w:sz="4" w:space="0" w:color="auto"/>
            </w:tcBorders>
            <w:shd w:val="clear" w:color="auto" w:fill="auto"/>
            <w:vAlign w:val="bottom"/>
            <w:hideMark/>
          </w:tcPr>
          <w:p w14:paraId="40E82A0D"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44.15027</w:t>
            </w:r>
          </w:p>
        </w:tc>
        <w:tc>
          <w:tcPr>
            <w:tcW w:w="960" w:type="dxa"/>
            <w:tcBorders>
              <w:top w:val="nil"/>
              <w:left w:val="nil"/>
              <w:bottom w:val="single" w:sz="4" w:space="0" w:color="auto"/>
              <w:right w:val="single" w:sz="4" w:space="0" w:color="auto"/>
            </w:tcBorders>
            <w:shd w:val="clear" w:color="auto" w:fill="auto"/>
            <w:vAlign w:val="bottom"/>
            <w:hideMark/>
          </w:tcPr>
          <w:p w14:paraId="25A20F3D"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-73.7671</w:t>
            </w:r>
          </w:p>
        </w:tc>
        <w:tc>
          <w:tcPr>
            <w:tcW w:w="960" w:type="dxa"/>
            <w:tcBorders>
              <w:top w:val="nil"/>
              <w:left w:val="nil"/>
              <w:bottom w:val="single" w:sz="4" w:space="0" w:color="auto"/>
              <w:right w:val="single" w:sz="4" w:space="0" w:color="auto"/>
            </w:tcBorders>
            <w:shd w:val="clear" w:color="000000" w:fill="70AD47"/>
            <w:vAlign w:val="bottom"/>
            <w:hideMark/>
          </w:tcPr>
          <w:p w14:paraId="552F5AD2"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14BC04F5"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r>
      <w:tr w:rsidR="00F04B49" w:rsidRPr="005F7ADA" w14:paraId="19FCBA05"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6325B494"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Norton Brook</w:t>
            </w:r>
          </w:p>
        </w:tc>
        <w:tc>
          <w:tcPr>
            <w:tcW w:w="1800" w:type="dxa"/>
            <w:tcBorders>
              <w:top w:val="nil"/>
              <w:left w:val="nil"/>
              <w:bottom w:val="single" w:sz="4" w:space="0" w:color="auto"/>
              <w:right w:val="single" w:sz="4" w:space="0" w:color="auto"/>
            </w:tcBorders>
            <w:shd w:val="clear" w:color="auto" w:fill="auto"/>
            <w:vAlign w:val="bottom"/>
            <w:hideMark/>
          </w:tcPr>
          <w:p w14:paraId="388D8A7A"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Hurricane Rd. crossing</w:t>
            </w:r>
          </w:p>
        </w:tc>
        <w:tc>
          <w:tcPr>
            <w:tcW w:w="960" w:type="dxa"/>
            <w:tcBorders>
              <w:top w:val="nil"/>
              <w:left w:val="nil"/>
              <w:bottom w:val="single" w:sz="4" w:space="0" w:color="auto"/>
              <w:right w:val="single" w:sz="4" w:space="0" w:color="auto"/>
            </w:tcBorders>
            <w:shd w:val="clear" w:color="auto" w:fill="auto"/>
            <w:vAlign w:val="bottom"/>
            <w:hideMark/>
          </w:tcPr>
          <w:p w14:paraId="290635B3"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2</w:t>
            </w:r>
          </w:p>
        </w:tc>
        <w:tc>
          <w:tcPr>
            <w:tcW w:w="1290" w:type="dxa"/>
            <w:tcBorders>
              <w:top w:val="nil"/>
              <w:left w:val="nil"/>
              <w:bottom w:val="single" w:sz="4" w:space="0" w:color="auto"/>
              <w:right w:val="single" w:sz="4" w:space="0" w:color="auto"/>
            </w:tcBorders>
            <w:shd w:val="clear" w:color="auto" w:fill="auto"/>
            <w:vAlign w:val="bottom"/>
            <w:hideMark/>
          </w:tcPr>
          <w:p w14:paraId="6E46E386"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44.22277</w:t>
            </w:r>
          </w:p>
        </w:tc>
        <w:tc>
          <w:tcPr>
            <w:tcW w:w="960" w:type="dxa"/>
            <w:tcBorders>
              <w:top w:val="nil"/>
              <w:left w:val="nil"/>
              <w:bottom w:val="single" w:sz="4" w:space="0" w:color="auto"/>
              <w:right w:val="single" w:sz="4" w:space="0" w:color="auto"/>
            </w:tcBorders>
            <w:shd w:val="clear" w:color="auto" w:fill="auto"/>
            <w:vAlign w:val="bottom"/>
            <w:hideMark/>
          </w:tcPr>
          <w:p w14:paraId="3093812B"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-73.7471</w:t>
            </w:r>
          </w:p>
        </w:tc>
        <w:tc>
          <w:tcPr>
            <w:tcW w:w="960" w:type="dxa"/>
            <w:tcBorders>
              <w:top w:val="nil"/>
              <w:left w:val="nil"/>
              <w:bottom w:val="single" w:sz="4" w:space="0" w:color="auto"/>
              <w:right w:val="single" w:sz="4" w:space="0" w:color="auto"/>
            </w:tcBorders>
            <w:shd w:val="clear" w:color="000000" w:fill="70AD47"/>
            <w:vAlign w:val="bottom"/>
            <w:hideMark/>
          </w:tcPr>
          <w:p w14:paraId="25CF2145"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163C14F5"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r>
      <w:tr w:rsidR="00F04B49" w:rsidRPr="005F7ADA" w14:paraId="2ED184A6"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0F792271"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Norton Brook</w:t>
            </w:r>
          </w:p>
        </w:tc>
        <w:tc>
          <w:tcPr>
            <w:tcW w:w="1800" w:type="dxa"/>
            <w:tcBorders>
              <w:top w:val="nil"/>
              <w:left w:val="nil"/>
              <w:bottom w:val="single" w:sz="4" w:space="0" w:color="auto"/>
              <w:right w:val="single" w:sz="4" w:space="0" w:color="auto"/>
            </w:tcBorders>
            <w:shd w:val="clear" w:color="auto" w:fill="auto"/>
            <w:vAlign w:val="bottom"/>
            <w:hideMark/>
          </w:tcPr>
          <w:p w14:paraId="352B0D9C"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Schaefer Rd. crossing</w:t>
            </w:r>
          </w:p>
        </w:tc>
        <w:tc>
          <w:tcPr>
            <w:tcW w:w="960" w:type="dxa"/>
            <w:tcBorders>
              <w:top w:val="nil"/>
              <w:left w:val="nil"/>
              <w:bottom w:val="single" w:sz="4" w:space="0" w:color="auto"/>
              <w:right w:val="single" w:sz="4" w:space="0" w:color="auto"/>
            </w:tcBorders>
            <w:shd w:val="clear" w:color="auto" w:fill="auto"/>
            <w:vAlign w:val="bottom"/>
            <w:hideMark/>
          </w:tcPr>
          <w:p w14:paraId="4FB5FB3A"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3</w:t>
            </w:r>
          </w:p>
        </w:tc>
        <w:tc>
          <w:tcPr>
            <w:tcW w:w="1290" w:type="dxa"/>
            <w:tcBorders>
              <w:top w:val="nil"/>
              <w:left w:val="nil"/>
              <w:bottom w:val="single" w:sz="4" w:space="0" w:color="auto"/>
              <w:right w:val="single" w:sz="4" w:space="0" w:color="auto"/>
            </w:tcBorders>
            <w:shd w:val="clear" w:color="auto" w:fill="auto"/>
            <w:vAlign w:val="bottom"/>
            <w:hideMark/>
          </w:tcPr>
          <w:p w14:paraId="1373CCF2"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44.23433</w:t>
            </w:r>
          </w:p>
        </w:tc>
        <w:tc>
          <w:tcPr>
            <w:tcW w:w="960" w:type="dxa"/>
            <w:tcBorders>
              <w:top w:val="nil"/>
              <w:left w:val="nil"/>
              <w:bottom w:val="single" w:sz="4" w:space="0" w:color="auto"/>
              <w:right w:val="single" w:sz="4" w:space="0" w:color="auto"/>
            </w:tcBorders>
            <w:shd w:val="clear" w:color="auto" w:fill="auto"/>
            <w:vAlign w:val="bottom"/>
            <w:hideMark/>
          </w:tcPr>
          <w:p w14:paraId="5C8A1077"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-73.7725</w:t>
            </w:r>
          </w:p>
        </w:tc>
        <w:tc>
          <w:tcPr>
            <w:tcW w:w="960" w:type="dxa"/>
            <w:tcBorders>
              <w:top w:val="nil"/>
              <w:left w:val="nil"/>
              <w:bottom w:val="single" w:sz="4" w:space="0" w:color="auto"/>
              <w:right w:val="single" w:sz="4" w:space="0" w:color="auto"/>
            </w:tcBorders>
            <w:shd w:val="clear" w:color="000000" w:fill="70AD47"/>
            <w:vAlign w:val="bottom"/>
            <w:hideMark/>
          </w:tcPr>
          <w:p w14:paraId="37A69A0B"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0D7078A8"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r>
      <w:tr w:rsidR="00F04B49" w:rsidRPr="005F7ADA" w14:paraId="38B2582B"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36DA8FF3"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Cascade Brook</w:t>
            </w:r>
          </w:p>
        </w:tc>
        <w:tc>
          <w:tcPr>
            <w:tcW w:w="1800" w:type="dxa"/>
            <w:tcBorders>
              <w:top w:val="nil"/>
              <w:left w:val="nil"/>
              <w:bottom w:val="single" w:sz="4" w:space="0" w:color="auto"/>
              <w:right w:val="single" w:sz="4" w:space="0" w:color="auto"/>
            </w:tcBorders>
            <w:shd w:val="clear" w:color="auto" w:fill="auto"/>
            <w:vAlign w:val="bottom"/>
            <w:hideMark/>
          </w:tcPr>
          <w:p w14:paraId="79D1273A"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Owls Head Rd. crossing</w:t>
            </w:r>
          </w:p>
        </w:tc>
        <w:tc>
          <w:tcPr>
            <w:tcW w:w="960" w:type="dxa"/>
            <w:tcBorders>
              <w:top w:val="nil"/>
              <w:left w:val="nil"/>
              <w:bottom w:val="single" w:sz="4" w:space="0" w:color="auto"/>
              <w:right w:val="single" w:sz="4" w:space="0" w:color="auto"/>
            </w:tcBorders>
            <w:shd w:val="clear" w:color="auto" w:fill="auto"/>
            <w:vAlign w:val="bottom"/>
            <w:hideMark/>
          </w:tcPr>
          <w:p w14:paraId="67DAE6FC"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w:t>
            </w:r>
          </w:p>
        </w:tc>
        <w:tc>
          <w:tcPr>
            <w:tcW w:w="1290" w:type="dxa"/>
            <w:tcBorders>
              <w:top w:val="nil"/>
              <w:left w:val="nil"/>
              <w:bottom w:val="single" w:sz="4" w:space="0" w:color="auto"/>
              <w:right w:val="single" w:sz="4" w:space="0" w:color="auto"/>
            </w:tcBorders>
            <w:shd w:val="clear" w:color="auto" w:fill="auto"/>
            <w:vAlign w:val="bottom"/>
            <w:hideMark/>
          </w:tcPr>
          <w:p w14:paraId="53DC48C2"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44.24828</w:t>
            </w:r>
          </w:p>
        </w:tc>
        <w:tc>
          <w:tcPr>
            <w:tcW w:w="960" w:type="dxa"/>
            <w:tcBorders>
              <w:top w:val="nil"/>
              <w:left w:val="nil"/>
              <w:bottom w:val="single" w:sz="4" w:space="0" w:color="auto"/>
              <w:right w:val="single" w:sz="4" w:space="0" w:color="auto"/>
            </w:tcBorders>
            <w:shd w:val="clear" w:color="auto" w:fill="auto"/>
            <w:vAlign w:val="bottom"/>
            <w:hideMark/>
          </w:tcPr>
          <w:p w14:paraId="44E013F1"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-73.8329</w:t>
            </w:r>
          </w:p>
        </w:tc>
        <w:tc>
          <w:tcPr>
            <w:tcW w:w="960" w:type="dxa"/>
            <w:tcBorders>
              <w:top w:val="nil"/>
              <w:left w:val="nil"/>
              <w:bottom w:val="single" w:sz="4" w:space="0" w:color="auto"/>
              <w:right w:val="single" w:sz="4" w:space="0" w:color="auto"/>
            </w:tcBorders>
            <w:shd w:val="clear" w:color="000000" w:fill="70AD47"/>
            <w:vAlign w:val="bottom"/>
            <w:hideMark/>
          </w:tcPr>
          <w:p w14:paraId="6369D9BE"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6ED33C04"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r>
      <w:tr w:rsidR="00F04B49" w:rsidRPr="005F7ADA" w14:paraId="75288C64"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2CED470F"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Gulf Brook</w:t>
            </w:r>
          </w:p>
        </w:tc>
        <w:tc>
          <w:tcPr>
            <w:tcW w:w="1800" w:type="dxa"/>
            <w:tcBorders>
              <w:top w:val="nil"/>
              <w:left w:val="nil"/>
              <w:bottom w:val="single" w:sz="4" w:space="0" w:color="auto"/>
              <w:right w:val="single" w:sz="4" w:space="0" w:color="auto"/>
            </w:tcBorders>
            <w:shd w:val="clear" w:color="auto" w:fill="auto"/>
            <w:vAlign w:val="bottom"/>
            <w:hideMark/>
          </w:tcPr>
          <w:p w14:paraId="25CBD155"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Hurricane Rd. crossing</w:t>
            </w:r>
          </w:p>
        </w:tc>
        <w:tc>
          <w:tcPr>
            <w:tcW w:w="960" w:type="dxa"/>
            <w:tcBorders>
              <w:top w:val="nil"/>
              <w:left w:val="nil"/>
              <w:bottom w:val="single" w:sz="4" w:space="0" w:color="auto"/>
              <w:right w:val="single" w:sz="4" w:space="0" w:color="auto"/>
            </w:tcBorders>
            <w:shd w:val="clear" w:color="auto" w:fill="auto"/>
            <w:vAlign w:val="bottom"/>
            <w:hideMark/>
          </w:tcPr>
          <w:p w14:paraId="172A7D47"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5</w:t>
            </w:r>
          </w:p>
        </w:tc>
        <w:tc>
          <w:tcPr>
            <w:tcW w:w="1290" w:type="dxa"/>
            <w:tcBorders>
              <w:top w:val="nil"/>
              <w:left w:val="nil"/>
              <w:bottom w:val="single" w:sz="4" w:space="0" w:color="auto"/>
              <w:right w:val="single" w:sz="4" w:space="0" w:color="auto"/>
            </w:tcBorders>
            <w:shd w:val="clear" w:color="auto" w:fill="auto"/>
            <w:vAlign w:val="bottom"/>
            <w:hideMark/>
          </w:tcPr>
          <w:p w14:paraId="5414C6A3"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44.25507</w:t>
            </w:r>
          </w:p>
        </w:tc>
        <w:tc>
          <w:tcPr>
            <w:tcW w:w="960" w:type="dxa"/>
            <w:tcBorders>
              <w:top w:val="nil"/>
              <w:left w:val="nil"/>
              <w:bottom w:val="single" w:sz="4" w:space="0" w:color="auto"/>
              <w:right w:val="single" w:sz="4" w:space="0" w:color="auto"/>
            </w:tcBorders>
            <w:shd w:val="clear" w:color="auto" w:fill="auto"/>
            <w:vAlign w:val="bottom"/>
            <w:hideMark/>
          </w:tcPr>
          <w:p w14:paraId="3C153DBF"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-73.7429</w:t>
            </w:r>
          </w:p>
        </w:tc>
        <w:tc>
          <w:tcPr>
            <w:tcW w:w="960" w:type="dxa"/>
            <w:tcBorders>
              <w:top w:val="nil"/>
              <w:left w:val="nil"/>
              <w:bottom w:val="single" w:sz="4" w:space="0" w:color="auto"/>
              <w:right w:val="single" w:sz="4" w:space="0" w:color="auto"/>
            </w:tcBorders>
            <w:shd w:val="clear" w:color="000000" w:fill="70AD47"/>
            <w:vAlign w:val="bottom"/>
            <w:hideMark/>
          </w:tcPr>
          <w:p w14:paraId="15EE9CC2"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70AD47"/>
            <w:vAlign w:val="bottom"/>
            <w:hideMark/>
          </w:tcPr>
          <w:p w14:paraId="7E00862E"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r>
      <w:tr w:rsidR="00F04B49" w:rsidRPr="005F7ADA" w14:paraId="02A2F013"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2F9ED7EF"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Clifford Brook</w:t>
            </w:r>
          </w:p>
        </w:tc>
        <w:tc>
          <w:tcPr>
            <w:tcW w:w="1800" w:type="dxa"/>
            <w:tcBorders>
              <w:top w:val="nil"/>
              <w:left w:val="nil"/>
              <w:bottom w:val="single" w:sz="4" w:space="0" w:color="auto"/>
              <w:right w:val="single" w:sz="4" w:space="0" w:color="auto"/>
            </w:tcBorders>
            <w:shd w:val="clear" w:color="auto" w:fill="auto"/>
            <w:vAlign w:val="bottom"/>
            <w:hideMark/>
          </w:tcPr>
          <w:p w14:paraId="7BCEAC2F"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Lacy Rd. bridge</w:t>
            </w:r>
          </w:p>
        </w:tc>
        <w:tc>
          <w:tcPr>
            <w:tcW w:w="960" w:type="dxa"/>
            <w:tcBorders>
              <w:top w:val="nil"/>
              <w:left w:val="nil"/>
              <w:bottom w:val="single" w:sz="4" w:space="0" w:color="auto"/>
              <w:right w:val="single" w:sz="4" w:space="0" w:color="auto"/>
            </w:tcBorders>
            <w:shd w:val="clear" w:color="auto" w:fill="auto"/>
            <w:vAlign w:val="bottom"/>
            <w:hideMark/>
          </w:tcPr>
          <w:p w14:paraId="42B08867"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6</w:t>
            </w:r>
          </w:p>
        </w:tc>
        <w:tc>
          <w:tcPr>
            <w:tcW w:w="1290" w:type="dxa"/>
            <w:tcBorders>
              <w:top w:val="nil"/>
              <w:left w:val="nil"/>
              <w:bottom w:val="single" w:sz="4" w:space="0" w:color="auto"/>
              <w:right w:val="single" w:sz="4" w:space="0" w:color="auto"/>
            </w:tcBorders>
            <w:shd w:val="clear" w:color="auto" w:fill="auto"/>
            <w:vAlign w:val="bottom"/>
            <w:hideMark/>
          </w:tcPr>
          <w:p w14:paraId="096D9EAE"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44.28278</w:t>
            </w:r>
          </w:p>
        </w:tc>
        <w:tc>
          <w:tcPr>
            <w:tcW w:w="960" w:type="dxa"/>
            <w:tcBorders>
              <w:top w:val="nil"/>
              <w:left w:val="nil"/>
              <w:bottom w:val="single" w:sz="4" w:space="0" w:color="auto"/>
              <w:right w:val="single" w:sz="4" w:space="0" w:color="auto"/>
            </w:tcBorders>
            <w:shd w:val="clear" w:color="auto" w:fill="auto"/>
            <w:vAlign w:val="bottom"/>
            <w:hideMark/>
          </w:tcPr>
          <w:p w14:paraId="4D6D22B9"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-73.7927</w:t>
            </w:r>
          </w:p>
        </w:tc>
        <w:tc>
          <w:tcPr>
            <w:tcW w:w="960" w:type="dxa"/>
            <w:tcBorders>
              <w:top w:val="nil"/>
              <w:left w:val="nil"/>
              <w:bottom w:val="single" w:sz="4" w:space="0" w:color="auto"/>
              <w:right w:val="single" w:sz="4" w:space="0" w:color="auto"/>
            </w:tcBorders>
            <w:shd w:val="clear" w:color="000000" w:fill="70AD47"/>
            <w:vAlign w:val="bottom"/>
            <w:hideMark/>
          </w:tcPr>
          <w:p w14:paraId="6ED9DECF"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37458F9B"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r w:rsidR="00F04B49" w:rsidRPr="005F7ADA" w14:paraId="328D202B"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3FE0B64F"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 xml:space="preserve">Styles Brook </w:t>
            </w:r>
            <w:proofErr w:type="spellStart"/>
            <w:r w:rsidRPr="005F7ADA">
              <w:rPr>
                <w:rFonts w:ascii="Times New Roman" w:eastAsia="Times New Roman" w:hAnsi="Times New Roman" w:cs="Times New Roman"/>
                <w:color w:val="000000"/>
                <w:sz w:val="20"/>
                <w:szCs w:val="20"/>
              </w:rPr>
              <w:t>trib</w:t>
            </w:r>
            <w:proofErr w:type="spellEnd"/>
          </w:p>
        </w:tc>
        <w:tc>
          <w:tcPr>
            <w:tcW w:w="1800" w:type="dxa"/>
            <w:tcBorders>
              <w:top w:val="nil"/>
              <w:left w:val="nil"/>
              <w:bottom w:val="single" w:sz="4" w:space="0" w:color="auto"/>
              <w:right w:val="single" w:sz="4" w:space="0" w:color="auto"/>
            </w:tcBorders>
            <w:shd w:val="clear" w:color="auto" w:fill="auto"/>
            <w:vAlign w:val="bottom"/>
            <w:hideMark/>
          </w:tcPr>
          <w:p w14:paraId="2ABED164"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Along Styles Brook Rd.</w:t>
            </w:r>
          </w:p>
        </w:tc>
        <w:tc>
          <w:tcPr>
            <w:tcW w:w="960" w:type="dxa"/>
            <w:tcBorders>
              <w:top w:val="nil"/>
              <w:left w:val="nil"/>
              <w:bottom w:val="single" w:sz="4" w:space="0" w:color="auto"/>
              <w:right w:val="single" w:sz="4" w:space="0" w:color="auto"/>
            </w:tcBorders>
            <w:shd w:val="clear" w:color="auto" w:fill="auto"/>
            <w:vAlign w:val="bottom"/>
            <w:hideMark/>
          </w:tcPr>
          <w:p w14:paraId="7573A7E4"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w:t>
            </w:r>
          </w:p>
        </w:tc>
        <w:tc>
          <w:tcPr>
            <w:tcW w:w="1290" w:type="dxa"/>
            <w:tcBorders>
              <w:top w:val="nil"/>
              <w:left w:val="nil"/>
              <w:bottom w:val="single" w:sz="4" w:space="0" w:color="auto"/>
              <w:right w:val="single" w:sz="4" w:space="0" w:color="auto"/>
            </w:tcBorders>
            <w:shd w:val="clear" w:color="auto" w:fill="auto"/>
            <w:vAlign w:val="bottom"/>
            <w:hideMark/>
          </w:tcPr>
          <w:p w14:paraId="70FCC95D"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44.29893</w:t>
            </w:r>
          </w:p>
        </w:tc>
        <w:tc>
          <w:tcPr>
            <w:tcW w:w="960" w:type="dxa"/>
            <w:tcBorders>
              <w:top w:val="nil"/>
              <w:left w:val="nil"/>
              <w:bottom w:val="single" w:sz="4" w:space="0" w:color="auto"/>
              <w:right w:val="single" w:sz="4" w:space="0" w:color="auto"/>
            </w:tcBorders>
            <w:shd w:val="clear" w:color="auto" w:fill="auto"/>
            <w:vAlign w:val="bottom"/>
            <w:hideMark/>
          </w:tcPr>
          <w:p w14:paraId="2CC5F896"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-73.7797</w:t>
            </w:r>
          </w:p>
        </w:tc>
        <w:tc>
          <w:tcPr>
            <w:tcW w:w="960" w:type="dxa"/>
            <w:tcBorders>
              <w:top w:val="nil"/>
              <w:left w:val="nil"/>
              <w:bottom w:val="single" w:sz="4" w:space="0" w:color="auto"/>
              <w:right w:val="single" w:sz="4" w:space="0" w:color="auto"/>
            </w:tcBorders>
            <w:shd w:val="clear" w:color="000000" w:fill="70AD47"/>
            <w:vAlign w:val="bottom"/>
            <w:hideMark/>
          </w:tcPr>
          <w:p w14:paraId="41DE5973"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0A1A6B25"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r w:rsidR="00F04B49" w:rsidRPr="005F7ADA" w14:paraId="49050E10"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6B17CE29"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 xml:space="preserve">Styles Brook </w:t>
            </w:r>
            <w:proofErr w:type="spellStart"/>
            <w:r w:rsidRPr="005F7ADA">
              <w:rPr>
                <w:rFonts w:ascii="Times New Roman" w:eastAsia="Times New Roman" w:hAnsi="Times New Roman" w:cs="Times New Roman"/>
                <w:color w:val="000000"/>
                <w:sz w:val="20"/>
                <w:szCs w:val="20"/>
              </w:rPr>
              <w:t>trib</w:t>
            </w:r>
            <w:proofErr w:type="spellEnd"/>
          </w:p>
        </w:tc>
        <w:tc>
          <w:tcPr>
            <w:tcW w:w="1800" w:type="dxa"/>
            <w:tcBorders>
              <w:top w:val="nil"/>
              <w:left w:val="nil"/>
              <w:bottom w:val="single" w:sz="4" w:space="0" w:color="auto"/>
              <w:right w:val="single" w:sz="4" w:space="0" w:color="auto"/>
            </w:tcBorders>
            <w:shd w:val="clear" w:color="auto" w:fill="auto"/>
            <w:vAlign w:val="bottom"/>
            <w:hideMark/>
          </w:tcPr>
          <w:p w14:paraId="0B4CF21C"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Along Styles Brook Rd.</w:t>
            </w:r>
          </w:p>
        </w:tc>
        <w:tc>
          <w:tcPr>
            <w:tcW w:w="960" w:type="dxa"/>
            <w:tcBorders>
              <w:top w:val="nil"/>
              <w:left w:val="nil"/>
              <w:bottom w:val="single" w:sz="4" w:space="0" w:color="auto"/>
              <w:right w:val="single" w:sz="4" w:space="0" w:color="auto"/>
            </w:tcBorders>
            <w:shd w:val="clear" w:color="auto" w:fill="auto"/>
            <w:vAlign w:val="bottom"/>
            <w:hideMark/>
          </w:tcPr>
          <w:p w14:paraId="21F0CF5A"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8</w:t>
            </w:r>
          </w:p>
        </w:tc>
        <w:tc>
          <w:tcPr>
            <w:tcW w:w="1290" w:type="dxa"/>
            <w:tcBorders>
              <w:top w:val="nil"/>
              <w:left w:val="nil"/>
              <w:bottom w:val="single" w:sz="4" w:space="0" w:color="auto"/>
              <w:right w:val="single" w:sz="4" w:space="0" w:color="auto"/>
            </w:tcBorders>
            <w:shd w:val="clear" w:color="auto" w:fill="auto"/>
            <w:vAlign w:val="bottom"/>
            <w:hideMark/>
          </w:tcPr>
          <w:p w14:paraId="2E4F657F"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44.30053</w:t>
            </w:r>
          </w:p>
        </w:tc>
        <w:tc>
          <w:tcPr>
            <w:tcW w:w="960" w:type="dxa"/>
            <w:tcBorders>
              <w:top w:val="nil"/>
              <w:left w:val="nil"/>
              <w:bottom w:val="single" w:sz="4" w:space="0" w:color="auto"/>
              <w:right w:val="single" w:sz="4" w:space="0" w:color="auto"/>
            </w:tcBorders>
            <w:shd w:val="clear" w:color="auto" w:fill="auto"/>
            <w:vAlign w:val="bottom"/>
            <w:hideMark/>
          </w:tcPr>
          <w:p w14:paraId="36F57CA6"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-73.7572</w:t>
            </w:r>
          </w:p>
        </w:tc>
        <w:tc>
          <w:tcPr>
            <w:tcW w:w="960" w:type="dxa"/>
            <w:tcBorders>
              <w:top w:val="nil"/>
              <w:left w:val="nil"/>
              <w:bottom w:val="single" w:sz="4" w:space="0" w:color="auto"/>
              <w:right w:val="single" w:sz="4" w:space="0" w:color="auto"/>
            </w:tcBorders>
            <w:shd w:val="clear" w:color="000000" w:fill="70AD47"/>
            <w:vAlign w:val="bottom"/>
            <w:hideMark/>
          </w:tcPr>
          <w:p w14:paraId="02BBB909"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76B641BE"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r w:rsidR="00F04B49" w:rsidRPr="005F7ADA" w14:paraId="5476E341"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61F945EA"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Gristmill Lane</w:t>
            </w:r>
          </w:p>
        </w:tc>
        <w:tc>
          <w:tcPr>
            <w:tcW w:w="1800" w:type="dxa"/>
            <w:tcBorders>
              <w:top w:val="nil"/>
              <w:left w:val="nil"/>
              <w:bottom w:val="single" w:sz="4" w:space="0" w:color="auto"/>
              <w:right w:val="single" w:sz="4" w:space="0" w:color="auto"/>
            </w:tcBorders>
            <w:shd w:val="clear" w:color="auto" w:fill="auto"/>
            <w:vAlign w:val="bottom"/>
            <w:hideMark/>
          </w:tcPr>
          <w:p w14:paraId="32FC1480"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 xml:space="preserve">Pedestrian Bridge </w:t>
            </w:r>
            <w:proofErr w:type="gramStart"/>
            <w:r w:rsidRPr="005F7ADA">
              <w:rPr>
                <w:rFonts w:ascii="Times New Roman" w:eastAsia="Times New Roman" w:hAnsi="Times New Roman" w:cs="Times New Roman"/>
                <w:color w:val="000000"/>
                <w:sz w:val="20"/>
                <w:szCs w:val="20"/>
              </w:rPr>
              <w:t>off of</w:t>
            </w:r>
            <w:proofErr w:type="gramEnd"/>
            <w:r w:rsidRPr="005F7ADA">
              <w:rPr>
                <w:rFonts w:ascii="Times New Roman" w:eastAsia="Times New Roman" w:hAnsi="Times New Roman" w:cs="Times New Roman"/>
                <w:color w:val="000000"/>
                <w:sz w:val="20"/>
                <w:szCs w:val="20"/>
              </w:rPr>
              <w:t xml:space="preserve"> Gristmill Lane</w:t>
            </w:r>
          </w:p>
        </w:tc>
        <w:tc>
          <w:tcPr>
            <w:tcW w:w="960" w:type="dxa"/>
            <w:tcBorders>
              <w:top w:val="nil"/>
              <w:left w:val="nil"/>
              <w:bottom w:val="single" w:sz="4" w:space="0" w:color="auto"/>
              <w:right w:val="single" w:sz="4" w:space="0" w:color="auto"/>
            </w:tcBorders>
            <w:shd w:val="clear" w:color="auto" w:fill="auto"/>
            <w:vAlign w:val="bottom"/>
            <w:hideMark/>
          </w:tcPr>
          <w:p w14:paraId="0BAB3AF6"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9</w:t>
            </w:r>
          </w:p>
        </w:tc>
        <w:tc>
          <w:tcPr>
            <w:tcW w:w="1290" w:type="dxa"/>
            <w:tcBorders>
              <w:top w:val="nil"/>
              <w:left w:val="nil"/>
              <w:bottom w:val="single" w:sz="4" w:space="0" w:color="auto"/>
              <w:right w:val="single" w:sz="4" w:space="0" w:color="auto"/>
            </w:tcBorders>
            <w:shd w:val="clear" w:color="auto" w:fill="auto"/>
            <w:vAlign w:val="bottom"/>
            <w:hideMark/>
          </w:tcPr>
          <w:p w14:paraId="43019548"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44.2448</w:t>
            </w:r>
          </w:p>
        </w:tc>
        <w:tc>
          <w:tcPr>
            <w:tcW w:w="960" w:type="dxa"/>
            <w:tcBorders>
              <w:top w:val="nil"/>
              <w:left w:val="nil"/>
              <w:bottom w:val="single" w:sz="4" w:space="0" w:color="auto"/>
              <w:right w:val="single" w:sz="4" w:space="0" w:color="auto"/>
            </w:tcBorders>
            <w:shd w:val="clear" w:color="auto" w:fill="auto"/>
            <w:vAlign w:val="bottom"/>
            <w:hideMark/>
          </w:tcPr>
          <w:p w14:paraId="2EC8C18D"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-73.7979</w:t>
            </w:r>
          </w:p>
        </w:tc>
        <w:tc>
          <w:tcPr>
            <w:tcW w:w="960" w:type="dxa"/>
            <w:tcBorders>
              <w:top w:val="nil"/>
              <w:left w:val="nil"/>
              <w:bottom w:val="single" w:sz="4" w:space="0" w:color="auto"/>
              <w:right w:val="single" w:sz="4" w:space="0" w:color="auto"/>
            </w:tcBorders>
            <w:shd w:val="clear" w:color="000000" w:fill="70AD47"/>
            <w:vAlign w:val="bottom"/>
            <w:hideMark/>
          </w:tcPr>
          <w:p w14:paraId="66B60241"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6F81751E"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r w:rsidR="00F04B49" w:rsidRPr="005F7ADA" w14:paraId="27380C46"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6FF9090E"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Rocky Branch</w:t>
            </w:r>
          </w:p>
        </w:tc>
        <w:tc>
          <w:tcPr>
            <w:tcW w:w="1800" w:type="dxa"/>
            <w:tcBorders>
              <w:top w:val="nil"/>
              <w:left w:val="nil"/>
              <w:bottom w:val="single" w:sz="4" w:space="0" w:color="auto"/>
              <w:right w:val="single" w:sz="4" w:space="0" w:color="auto"/>
            </w:tcBorders>
            <w:shd w:val="clear" w:color="auto" w:fill="auto"/>
            <w:vAlign w:val="bottom"/>
            <w:hideMark/>
          </w:tcPr>
          <w:p w14:paraId="3FDD5320"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 xml:space="preserve">Jasper </w:t>
            </w:r>
            <w:proofErr w:type="spellStart"/>
            <w:r w:rsidRPr="005F7ADA">
              <w:rPr>
                <w:rFonts w:ascii="Times New Roman" w:eastAsia="Times New Roman" w:hAnsi="Times New Roman" w:cs="Times New Roman"/>
                <w:color w:val="000000"/>
                <w:sz w:val="20"/>
                <w:szCs w:val="20"/>
              </w:rPr>
              <w:t>Haselton</w:t>
            </w:r>
            <w:proofErr w:type="spellEnd"/>
            <w:r w:rsidRPr="005F7ADA">
              <w:rPr>
                <w:rFonts w:ascii="Times New Roman" w:eastAsia="Times New Roman" w:hAnsi="Times New Roman" w:cs="Times New Roman"/>
                <w:color w:val="000000"/>
                <w:sz w:val="20"/>
                <w:szCs w:val="20"/>
              </w:rPr>
              <w:t xml:space="preserve"> Rd. crossing</w:t>
            </w:r>
          </w:p>
        </w:tc>
        <w:tc>
          <w:tcPr>
            <w:tcW w:w="960" w:type="dxa"/>
            <w:tcBorders>
              <w:top w:val="nil"/>
              <w:left w:val="nil"/>
              <w:bottom w:val="single" w:sz="4" w:space="0" w:color="auto"/>
              <w:right w:val="single" w:sz="4" w:space="0" w:color="auto"/>
            </w:tcBorders>
            <w:shd w:val="clear" w:color="auto" w:fill="auto"/>
            <w:vAlign w:val="bottom"/>
            <w:hideMark/>
          </w:tcPr>
          <w:p w14:paraId="28CAC1FA"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10</w:t>
            </w:r>
          </w:p>
        </w:tc>
        <w:tc>
          <w:tcPr>
            <w:tcW w:w="1290" w:type="dxa"/>
            <w:tcBorders>
              <w:top w:val="nil"/>
              <w:left w:val="nil"/>
              <w:bottom w:val="single" w:sz="4" w:space="0" w:color="auto"/>
              <w:right w:val="single" w:sz="4" w:space="0" w:color="auto"/>
            </w:tcBorders>
            <w:shd w:val="clear" w:color="auto" w:fill="auto"/>
            <w:vAlign w:val="bottom"/>
            <w:hideMark/>
          </w:tcPr>
          <w:p w14:paraId="05805503"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44.35657</w:t>
            </w:r>
          </w:p>
        </w:tc>
        <w:tc>
          <w:tcPr>
            <w:tcW w:w="960" w:type="dxa"/>
            <w:tcBorders>
              <w:top w:val="nil"/>
              <w:left w:val="nil"/>
              <w:bottom w:val="single" w:sz="4" w:space="0" w:color="auto"/>
              <w:right w:val="single" w:sz="4" w:space="0" w:color="auto"/>
            </w:tcBorders>
            <w:shd w:val="clear" w:color="auto" w:fill="auto"/>
            <w:vAlign w:val="bottom"/>
            <w:hideMark/>
          </w:tcPr>
          <w:p w14:paraId="274A089E"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-73.7162</w:t>
            </w:r>
          </w:p>
        </w:tc>
        <w:tc>
          <w:tcPr>
            <w:tcW w:w="960" w:type="dxa"/>
            <w:tcBorders>
              <w:top w:val="nil"/>
              <w:left w:val="nil"/>
              <w:bottom w:val="single" w:sz="4" w:space="0" w:color="auto"/>
              <w:right w:val="single" w:sz="4" w:space="0" w:color="auto"/>
            </w:tcBorders>
            <w:shd w:val="clear" w:color="000000" w:fill="70AD47"/>
            <w:vAlign w:val="bottom"/>
            <w:hideMark/>
          </w:tcPr>
          <w:p w14:paraId="5E395589"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58935531"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r w:rsidR="00F04B49" w:rsidRPr="005F7ADA" w14:paraId="283490C0"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2C3B9A3F"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 xml:space="preserve">E. Br. Ausable </w:t>
            </w:r>
            <w:proofErr w:type="spellStart"/>
            <w:r w:rsidRPr="005F7ADA">
              <w:rPr>
                <w:rFonts w:ascii="Times New Roman" w:eastAsia="Times New Roman" w:hAnsi="Times New Roman" w:cs="Times New Roman"/>
                <w:color w:val="000000"/>
                <w:sz w:val="20"/>
                <w:szCs w:val="20"/>
              </w:rPr>
              <w:t>trib</w:t>
            </w:r>
            <w:proofErr w:type="spellEnd"/>
          </w:p>
        </w:tc>
        <w:tc>
          <w:tcPr>
            <w:tcW w:w="1800" w:type="dxa"/>
            <w:tcBorders>
              <w:top w:val="nil"/>
              <w:left w:val="nil"/>
              <w:bottom w:val="single" w:sz="4" w:space="0" w:color="auto"/>
              <w:right w:val="single" w:sz="4" w:space="0" w:color="auto"/>
            </w:tcBorders>
            <w:shd w:val="clear" w:color="auto" w:fill="auto"/>
            <w:vAlign w:val="bottom"/>
            <w:hideMark/>
          </w:tcPr>
          <w:p w14:paraId="05991AF0"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John Fountain Rd. crossing</w:t>
            </w:r>
          </w:p>
        </w:tc>
        <w:tc>
          <w:tcPr>
            <w:tcW w:w="960" w:type="dxa"/>
            <w:tcBorders>
              <w:top w:val="nil"/>
              <w:left w:val="nil"/>
              <w:bottom w:val="single" w:sz="4" w:space="0" w:color="auto"/>
              <w:right w:val="single" w:sz="4" w:space="0" w:color="auto"/>
            </w:tcBorders>
            <w:shd w:val="clear" w:color="auto" w:fill="auto"/>
            <w:vAlign w:val="bottom"/>
            <w:hideMark/>
          </w:tcPr>
          <w:p w14:paraId="5DAB1791"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10</w:t>
            </w:r>
          </w:p>
        </w:tc>
        <w:tc>
          <w:tcPr>
            <w:tcW w:w="1290" w:type="dxa"/>
            <w:tcBorders>
              <w:top w:val="nil"/>
              <w:left w:val="nil"/>
              <w:bottom w:val="single" w:sz="4" w:space="0" w:color="auto"/>
              <w:right w:val="single" w:sz="4" w:space="0" w:color="auto"/>
            </w:tcBorders>
            <w:shd w:val="clear" w:color="auto" w:fill="auto"/>
            <w:vAlign w:val="bottom"/>
            <w:hideMark/>
          </w:tcPr>
          <w:p w14:paraId="07B4003A"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44.35657</w:t>
            </w:r>
          </w:p>
        </w:tc>
        <w:tc>
          <w:tcPr>
            <w:tcW w:w="960" w:type="dxa"/>
            <w:tcBorders>
              <w:top w:val="nil"/>
              <w:left w:val="nil"/>
              <w:bottom w:val="single" w:sz="4" w:space="0" w:color="auto"/>
              <w:right w:val="single" w:sz="4" w:space="0" w:color="auto"/>
            </w:tcBorders>
            <w:shd w:val="clear" w:color="auto" w:fill="auto"/>
            <w:vAlign w:val="bottom"/>
            <w:hideMark/>
          </w:tcPr>
          <w:p w14:paraId="1F796FCA"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-73.7208</w:t>
            </w:r>
          </w:p>
        </w:tc>
        <w:tc>
          <w:tcPr>
            <w:tcW w:w="960" w:type="dxa"/>
            <w:tcBorders>
              <w:top w:val="nil"/>
              <w:left w:val="nil"/>
              <w:bottom w:val="single" w:sz="4" w:space="0" w:color="auto"/>
              <w:right w:val="single" w:sz="4" w:space="0" w:color="auto"/>
            </w:tcBorders>
            <w:shd w:val="clear" w:color="000000" w:fill="70AD47"/>
            <w:vAlign w:val="bottom"/>
            <w:hideMark/>
          </w:tcPr>
          <w:p w14:paraId="10C24D23"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0915E666"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r w:rsidR="00F04B49" w:rsidRPr="005F7ADA" w14:paraId="19FFFC8C" w14:textId="77777777" w:rsidTr="00C41208">
        <w:trPr>
          <w:trHeight w:val="300"/>
        </w:trPr>
        <w:tc>
          <w:tcPr>
            <w:tcW w:w="1885" w:type="dxa"/>
            <w:tcBorders>
              <w:top w:val="nil"/>
              <w:left w:val="single" w:sz="4" w:space="0" w:color="auto"/>
              <w:bottom w:val="single" w:sz="4" w:space="0" w:color="auto"/>
              <w:right w:val="single" w:sz="4" w:space="0" w:color="auto"/>
            </w:tcBorders>
            <w:shd w:val="clear" w:color="auto" w:fill="auto"/>
            <w:vAlign w:val="bottom"/>
            <w:hideMark/>
          </w:tcPr>
          <w:p w14:paraId="03A1EA59"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Johns Brook</w:t>
            </w:r>
          </w:p>
        </w:tc>
        <w:tc>
          <w:tcPr>
            <w:tcW w:w="1800" w:type="dxa"/>
            <w:tcBorders>
              <w:top w:val="nil"/>
              <w:left w:val="nil"/>
              <w:bottom w:val="single" w:sz="4" w:space="0" w:color="auto"/>
              <w:right w:val="single" w:sz="4" w:space="0" w:color="auto"/>
            </w:tcBorders>
            <w:shd w:val="clear" w:color="auto" w:fill="auto"/>
            <w:vAlign w:val="bottom"/>
            <w:hideMark/>
          </w:tcPr>
          <w:p w14:paraId="75A80E94"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Johns Brook Lane - new Bridge</w:t>
            </w:r>
          </w:p>
        </w:tc>
        <w:tc>
          <w:tcPr>
            <w:tcW w:w="960" w:type="dxa"/>
            <w:tcBorders>
              <w:top w:val="nil"/>
              <w:left w:val="nil"/>
              <w:bottom w:val="single" w:sz="4" w:space="0" w:color="auto"/>
              <w:right w:val="single" w:sz="4" w:space="0" w:color="auto"/>
            </w:tcBorders>
            <w:shd w:val="clear" w:color="auto" w:fill="auto"/>
            <w:vAlign w:val="bottom"/>
            <w:hideMark/>
          </w:tcPr>
          <w:p w14:paraId="4B443116"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10</w:t>
            </w:r>
          </w:p>
        </w:tc>
        <w:tc>
          <w:tcPr>
            <w:tcW w:w="1290" w:type="dxa"/>
            <w:tcBorders>
              <w:top w:val="nil"/>
              <w:left w:val="nil"/>
              <w:bottom w:val="single" w:sz="4" w:space="0" w:color="auto"/>
              <w:right w:val="single" w:sz="4" w:space="0" w:color="auto"/>
            </w:tcBorders>
            <w:shd w:val="clear" w:color="auto" w:fill="auto"/>
            <w:vAlign w:val="bottom"/>
            <w:hideMark/>
          </w:tcPr>
          <w:p w14:paraId="121BF36F"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44.18965</w:t>
            </w:r>
          </w:p>
        </w:tc>
        <w:tc>
          <w:tcPr>
            <w:tcW w:w="960" w:type="dxa"/>
            <w:tcBorders>
              <w:top w:val="nil"/>
              <w:left w:val="nil"/>
              <w:bottom w:val="single" w:sz="4" w:space="0" w:color="auto"/>
              <w:right w:val="single" w:sz="4" w:space="0" w:color="auto"/>
            </w:tcBorders>
            <w:shd w:val="clear" w:color="auto" w:fill="auto"/>
            <w:vAlign w:val="bottom"/>
            <w:hideMark/>
          </w:tcPr>
          <w:p w14:paraId="5556A604" w14:textId="77777777" w:rsidR="00F04B49" w:rsidRPr="005F7ADA" w:rsidRDefault="00F04B49" w:rsidP="00C41208">
            <w:pPr>
              <w:jc w:val="right"/>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-73.7989</w:t>
            </w:r>
          </w:p>
        </w:tc>
        <w:tc>
          <w:tcPr>
            <w:tcW w:w="960" w:type="dxa"/>
            <w:tcBorders>
              <w:top w:val="nil"/>
              <w:left w:val="nil"/>
              <w:bottom w:val="single" w:sz="4" w:space="0" w:color="auto"/>
              <w:right w:val="single" w:sz="4" w:space="0" w:color="auto"/>
            </w:tcBorders>
            <w:shd w:val="clear" w:color="000000" w:fill="70AD47"/>
            <w:vAlign w:val="bottom"/>
            <w:hideMark/>
          </w:tcPr>
          <w:p w14:paraId="782BC63C"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Y</w:t>
            </w:r>
          </w:p>
        </w:tc>
        <w:tc>
          <w:tcPr>
            <w:tcW w:w="960" w:type="dxa"/>
            <w:tcBorders>
              <w:top w:val="nil"/>
              <w:left w:val="nil"/>
              <w:bottom w:val="single" w:sz="4" w:space="0" w:color="auto"/>
              <w:right w:val="single" w:sz="4" w:space="0" w:color="auto"/>
            </w:tcBorders>
            <w:shd w:val="clear" w:color="000000" w:fill="FF0000"/>
            <w:vAlign w:val="bottom"/>
            <w:hideMark/>
          </w:tcPr>
          <w:p w14:paraId="4260E362" w14:textId="77777777" w:rsidR="00F04B49" w:rsidRPr="005F7ADA" w:rsidRDefault="00F04B49" w:rsidP="00C41208">
            <w:pPr>
              <w:rPr>
                <w:rFonts w:ascii="Times New Roman" w:eastAsia="Times New Roman" w:hAnsi="Times New Roman" w:cs="Times New Roman"/>
                <w:color w:val="000000"/>
                <w:sz w:val="20"/>
                <w:szCs w:val="20"/>
              </w:rPr>
            </w:pPr>
            <w:r w:rsidRPr="005F7ADA">
              <w:rPr>
                <w:rFonts w:ascii="Times New Roman" w:eastAsia="Times New Roman" w:hAnsi="Times New Roman" w:cs="Times New Roman"/>
                <w:color w:val="000000"/>
                <w:sz w:val="20"/>
                <w:szCs w:val="20"/>
              </w:rPr>
              <w:t>N</w:t>
            </w:r>
          </w:p>
        </w:tc>
      </w:tr>
    </w:tbl>
    <w:p w14:paraId="0C884773" w14:textId="77777777" w:rsidR="00F04B49" w:rsidRDefault="00F04B49" w:rsidP="00F04B49">
      <w:pPr>
        <w:contextualSpacing/>
        <w:rPr>
          <w:rFonts w:ascii="Times New Roman" w:hAnsi="Times New Roman" w:cs="Times New Roman"/>
          <w:sz w:val="24"/>
          <w:szCs w:val="24"/>
        </w:rPr>
      </w:pPr>
    </w:p>
    <w:p w14:paraId="6329D048" w14:textId="77777777" w:rsidR="00F04B49" w:rsidRDefault="00F04B49" w:rsidP="00F04B49">
      <w:pPr>
        <w:contextualSpacing/>
        <w:rPr>
          <w:rFonts w:ascii="Times New Roman" w:hAnsi="Times New Roman" w:cs="Times New Roman"/>
          <w:sz w:val="24"/>
          <w:szCs w:val="24"/>
        </w:rPr>
      </w:pPr>
      <w:r>
        <w:rPr>
          <w:rFonts w:ascii="Times New Roman" w:hAnsi="Times New Roman" w:cs="Times New Roman"/>
          <w:sz w:val="24"/>
          <w:szCs w:val="24"/>
        </w:rPr>
        <w:t>Notes: roaring brook is a very busy trailhead</w:t>
      </w:r>
    </w:p>
    <w:p w14:paraId="56283B43" w14:textId="77777777" w:rsidR="00F04B49" w:rsidRDefault="00F04B49" w:rsidP="00F04B49">
      <w:pPr>
        <w:contextualSpacing/>
        <w:rPr>
          <w:rFonts w:ascii="Times New Roman" w:hAnsi="Times New Roman" w:cs="Times New Roman"/>
          <w:sz w:val="24"/>
          <w:szCs w:val="24"/>
        </w:rPr>
      </w:pPr>
    </w:p>
    <w:p w14:paraId="607662C3" w14:textId="77777777" w:rsidR="00F04B49" w:rsidRDefault="00F04B49" w:rsidP="00F04B49">
      <w:pPr>
        <w:contextualSpacing/>
        <w:jc w:val="center"/>
        <w:rPr>
          <w:rFonts w:ascii="Times New Roman" w:hAnsi="Times New Roman" w:cs="Times New Roman"/>
          <w:b/>
          <w:bCs/>
          <w:sz w:val="24"/>
          <w:szCs w:val="24"/>
        </w:rPr>
      </w:pPr>
    </w:p>
    <w:p w14:paraId="38B7C27C" w14:textId="77777777" w:rsidR="00F04B49" w:rsidRDefault="00F04B49" w:rsidP="00F04B49">
      <w:pPr>
        <w:contextualSpacing/>
        <w:jc w:val="center"/>
        <w:rPr>
          <w:rFonts w:ascii="Times New Roman" w:hAnsi="Times New Roman" w:cs="Times New Roman"/>
          <w:b/>
          <w:bCs/>
          <w:sz w:val="24"/>
          <w:szCs w:val="24"/>
        </w:rPr>
      </w:pPr>
    </w:p>
    <w:p w14:paraId="7CACDB3F" w14:textId="77777777" w:rsidR="00F04B49" w:rsidRDefault="00F04B49" w:rsidP="00F04B49">
      <w:pPr>
        <w:contextualSpacing/>
        <w:jc w:val="center"/>
        <w:rPr>
          <w:rFonts w:ascii="Times New Roman" w:hAnsi="Times New Roman" w:cs="Times New Roman"/>
          <w:b/>
          <w:bCs/>
          <w:sz w:val="24"/>
          <w:szCs w:val="24"/>
        </w:rPr>
      </w:pPr>
    </w:p>
    <w:p w14:paraId="0E63F5AD" w14:textId="77777777" w:rsidR="00F04B49" w:rsidRDefault="00F04B49" w:rsidP="00F04B49">
      <w:pPr>
        <w:contextualSpacing/>
        <w:rPr>
          <w:rFonts w:ascii="Times New Roman" w:hAnsi="Times New Roman" w:cs="Times New Roman"/>
          <w:b/>
          <w:bCs/>
          <w:sz w:val="24"/>
          <w:szCs w:val="24"/>
        </w:rPr>
      </w:pPr>
    </w:p>
    <w:p w14:paraId="2BD4B601" w14:textId="77777777" w:rsidR="00F04B49" w:rsidRDefault="00F04B49" w:rsidP="00F04B49">
      <w:pPr>
        <w:contextualSpacing/>
        <w:jc w:val="center"/>
        <w:rPr>
          <w:rFonts w:ascii="Times New Roman" w:hAnsi="Times New Roman" w:cs="Times New Roman"/>
          <w:b/>
          <w:bCs/>
          <w:sz w:val="24"/>
          <w:szCs w:val="24"/>
        </w:rPr>
      </w:pPr>
    </w:p>
    <w:p w14:paraId="1A571B22" w14:textId="77777777" w:rsidR="00F04B49" w:rsidRDefault="00F04B49" w:rsidP="00F04B49">
      <w:pPr>
        <w:contextualSpacing/>
        <w:jc w:val="center"/>
        <w:rPr>
          <w:rFonts w:ascii="Times New Roman" w:hAnsi="Times New Roman" w:cs="Times New Roman"/>
          <w:b/>
          <w:bCs/>
          <w:sz w:val="24"/>
          <w:szCs w:val="24"/>
        </w:rPr>
      </w:pPr>
    </w:p>
    <w:p w14:paraId="1AB8A7DE" w14:textId="77777777" w:rsidR="00F04B49" w:rsidRDefault="00F04B49" w:rsidP="00F04B49">
      <w:pPr>
        <w:contextualSpacing/>
        <w:jc w:val="center"/>
        <w:rPr>
          <w:rFonts w:ascii="Times New Roman" w:hAnsi="Times New Roman" w:cs="Times New Roman"/>
          <w:b/>
          <w:bCs/>
          <w:sz w:val="24"/>
          <w:szCs w:val="24"/>
        </w:rPr>
      </w:pPr>
    </w:p>
    <w:p w14:paraId="390CB22F" w14:textId="77777777" w:rsidR="00F04B49" w:rsidRDefault="00F04B49" w:rsidP="00F04B49">
      <w:pPr>
        <w:contextualSpacing/>
        <w:jc w:val="center"/>
        <w:rPr>
          <w:rFonts w:ascii="Times New Roman" w:hAnsi="Times New Roman" w:cs="Times New Roman"/>
          <w:b/>
          <w:bCs/>
          <w:sz w:val="24"/>
          <w:szCs w:val="24"/>
        </w:rPr>
      </w:pPr>
    </w:p>
    <w:p w14:paraId="371C9A4E" w14:textId="77777777" w:rsidR="00F04B49" w:rsidRDefault="00F04B49" w:rsidP="00F04B49">
      <w:pPr>
        <w:contextualSpacing/>
        <w:jc w:val="center"/>
        <w:rPr>
          <w:rFonts w:ascii="Times New Roman" w:hAnsi="Times New Roman" w:cs="Times New Roman"/>
          <w:b/>
          <w:bCs/>
          <w:sz w:val="24"/>
          <w:szCs w:val="24"/>
        </w:rPr>
      </w:pPr>
    </w:p>
    <w:p w14:paraId="5F586505" w14:textId="77777777" w:rsidR="00F04B49" w:rsidRDefault="00F04B49" w:rsidP="00F04B49">
      <w:pPr>
        <w:contextualSpacing/>
        <w:jc w:val="center"/>
        <w:rPr>
          <w:rFonts w:ascii="Times New Roman" w:hAnsi="Times New Roman" w:cs="Times New Roman"/>
          <w:b/>
          <w:bCs/>
          <w:sz w:val="24"/>
          <w:szCs w:val="24"/>
        </w:rPr>
      </w:pPr>
    </w:p>
    <w:p w14:paraId="193DEF26" w14:textId="77777777" w:rsidR="00CD5D6A" w:rsidRDefault="00CD5D6A"/>
    <w:sectPr w:rsidR="00CD5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76C8"/>
    <w:multiLevelType w:val="hybridMultilevel"/>
    <w:tmpl w:val="3B22EF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A03DBC"/>
    <w:multiLevelType w:val="hybridMultilevel"/>
    <w:tmpl w:val="1FDCBD7C"/>
    <w:lvl w:ilvl="0" w:tplc="3C2251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DF4443"/>
    <w:multiLevelType w:val="hybridMultilevel"/>
    <w:tmpl w:val="2356F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C6932"/>
    <w:multiLevelType w:val="hybridMultilevel"/>
    <w:tmpl w:val="005AFD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714A10"/>
    <w:multiLevelType w:val="hybridMultilevel"/>
    <w:tmpl w:val="2C70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2A6DFA"/>
    <w:multiLevelType w:val="hybridMultilevel"/>
    <w:tmpl w:val="C64CEF0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0BEB6A1A"/>
    <w:multiLevelType w:val="hybridMultilevel"/>
    <w:tmpl w:val="9418E76E"/>
    <w:lvl w:ilvl="0" w:tplc="04090001">
      <w:start w:val="1"/>
      <w:numFmt w:val="bullet"/>
      <w:lvlText w:val=""/>
      <w:lvlJc w:val="left"/>
      <w:pPr>
        <w:ind w:left="840" w:hanging="360"/>
      </w:pPr>
      <w:rPr>
        <w:rFonts w:ascii="Symbol" w:hAnsi="Symbol" w:hint="default"/>
        <w:w w:val="99"/>
        <w:sz w:val="22"/>
        <w:szCs w:val="22"/>
      </w:rPr>
    </w:lvl>
    <w:lvl w:ilvl="1" w:tplc="FD58C566">
      <w:numFmt w:val="bullet"/>
      <w:lvlText w:val="•"/>
      <w:lvlJc w:val="left"/>
      <w:pPr>
        <w:ind w:left="1714" w:hanging="360"/>
      </w:pPr>
      <w:rPr>
        <w:rFonts w:hint="default"/>
      </w:rPr>
    </w:lvl>
    <w:lvl w:ilvl="2" w:tplc="75629966">
      <w:numFmt w:val="bullet"/>
      <w:lvlText w:val="•"/>
      <w:lvlJc w:val="left"/>
      <w:pPr>
        <w:ind w:left="2588" w:hanging="360"/>
      </w:pPr>
      <w:rPr>
        <w:rFonts w:hint="default"/>
      </w:rPr>
    </w:lvl>
    <w:lvl w:ilvl="3" w:tplc="874E5DE6">
      <w:numFmt w:val="bullet"/>
      <w:lvlText w:val="•"/>
      <w:lvlJc w:val="left"/>
      <w:pPr>
        <w:ind w:left="3462" w:hanging="360"/>
      </w:pPr>
      <w:rPr>
        <w:rFonts w:hint="default"/>
      </w:rPr>
    </w:lvl>
    <w:lvl w:ilvl="4" w:tplc="D4DA6206">
      <w:numFmt w:val="bullet"/>
      <w:lvlText w:val="•"/>
      <w:lvlJc w:val="left"/>
      <w:pPr>
        <w:ind w:left="4336" w:hanging="360"/>
      </w:pPr>
      <w:rPr>
        <w:rFonts w:hint="default"/>
      </w:rPr>
    </w:lvl>
    <w:lvl w:ilvl="5" w:tplc="EE642BA4">
      <w:numFmt w:val="bullet"/>
      <w:lvlText w:val="•"/>
      <w:lvlJc w:val="left"/>
      <w:pPr>
        <w:ind w:left="5210" w:hanging="360"/>
      </w:pPr>
      <w:rPr>
        <w:rFonts w:hint="default"/>
      </w:rPr>
    </w:lvl>
    <w:lvl w:ilvl="6" w:tplc="93DAA280">
      <w:numFmt w:val="bullet"/>
      <w:lvlText w:val="•"/>
      <w:lvlJc w:val="left"/>
      <w:pPr>
        <w:ind w:left="6084" w:hanging="360"/>
      </w:pPr>
      <w:rPr>
        <w:rFonts w:hint="default"/>
      </w:rPr>
    </w:lvl>
    <w:lvl w:ilvl="7" w:tplc="9D3A5164">
      <w:numFmt w:val="bullet"/>
      <w:lvlText w:val="•"/>
      <w:lvlJc w:val="left"/>
      <w:pPr>
        <w:ind w:left="6958" w:hanging="360"/>
      </w:pPr>
      <w:rPr>
        <w:rFonts w:hint="default"/>
      </w:rPr>
    </w:lvl>
    <w:lvl w:ilvl="8" w:tplc="BFB06A4E">
      <w:numFmt w:val="bullet"/>
      <w:lvlText w:val="•"/>
      <w:lvlJc w:val="left"/>
      <w:pPr>
        <w:ind w:left="7832" w:hanging="360"/>
      </w:pPr>
      <w:rPr>
        <w:rFonts w:hint="default"/>
      </w:rPr>
    </w:lvl>
  </w:abstractNum>
  <w:abstractNum w:abstractNumId="7" w15:restartNumberingAfterBreak="0">
    <w:nsid w:val="0C913D8F"/>
    <w:multiLevelType w:val="hybridMultilevel"/>
    <w:tmpl w:val="2F402EE0"/>
    <w:lvl w:ilvl="0" w:tplc="A59CD364">
      <w:start w:val="1"/>
      <w:numFmt w:val="decimal"/>
      <w:lvlText w:val="%1."/>
      <w:lvlJc w:val="left"/>
      <w:pPr>
        <w:ind w:left="480" w:hanging="360"/>
      </w:pPr>
      <w:rPr>
        <w:rFonts w:hint="default"/>
      </w:rPr>
    </w:lvl>
    <w:lvl w:ilvl="1" w:tplc="04090019">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8" w15:restartNumberingAfterBreak="0">
    <w:nsid w:val="0FE567CB"/>
    <w:multiLevelType w:val="hybridMultilevel"/>
    <w:tmpl w:val="CAB645EE"/>
    <w:lvl w:ilvl="0" w:tplc="A25043DC">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9" w15:restartNumberingAfterBreak="0">
    <w:nsid w:val="118013C7"/>
    <w:multiLevelType w:val="hybridMultilevel"/>
    <w:tmpl w:val="1DE8B71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70515E"/>
    <w:multiLevelType w:val="hybridMultilevel"/>
    <w:tmpl w:val="70F6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87844"/>
    <w:multiLevelType w:val="hybridMultilevel"/>
    <w:tmpl w:val="327E5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397F4C"/>
    <w:multiLevelType w:val="hybridMultilevel"/>
    <w:tmpl w:val="9862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2F6CC4"/>
    <w:multiLevelType w:val="hybridMultilevel"/>
    <w:tmpl w:val="BFD27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45D9C"/>
    <w:multiLevelType w:val="hybridMultilevel"/>
    <w:tmpl w:val="08C0F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A503D1"/>
    <w:multiLevelType w:val="hybridMultilevel"/>
    <w:tmpl w:val="8572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17094"/>
    <w:multiLevelType w:val="hybridMultilevel"/>
    <w:tmpl w:val="557E2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5C7642"/>
    <w:multiLevelType w:val="hybridMultilevel"/>
    <w:tmpl w:val="1BB8A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CF1FA8"/>
    <w:multiLevelType w:val="hybridMultilevel"/>
    <w:tmpl w:val="3F16BA2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EB7AA3"/>
    <w:multiLevelType w:val="hybridMultilevel"/>
    <w:tmpl w:val="08FE3D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8780430"/>
    <w:multiLevelType w:val="hybridMultilevel"/>
    <w:tmpl w:val="227A0478"/>
    <w:lvl w:ilvl="0" w:tplc="CBDC405A">
      <w:start w:val="1"/>
      <w:numFmt w:val="decimal"/>
      <w:lvlText w:val="%1."/>
      <w:lvlJc w:val="left"/>
      <w:pPr>
        <w:ind w:left="480" w:hanging="360"/>
      </w:pPr>
      <w:rPr>
        <w:rFonts w:hint="default"/>
        <w:b/>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1" w15:restartNumberingAfterBreak="0">
    <w:nsid w:val="3EBA241E"/>
    <w:multiLevelType w:val="hybridMultilevel"/>
    <w:tmpl w:val="AC7448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ED65CDA"/>
    <w:multiLevelType w:val="hybridMultilevel"/>
    <w:tmpl w:val="D9E23A2C"/>
    <w:lvl w:ilvl="0" w:tplc="04090001">
      <w:start w:val="1"/>
      <w:numFmt w:val="bullet"/>
      <w:lvlText w:val=""/>
      <w:lvlJc w:val="left"/>
      <w:pPr>
        <w:ind w:left="845" w:hanging="360"/>
      </w:pPr>
      <w:rPr>
        <w:rFonts w:ascii="Symbol" w:hAnsi="Symbol"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23" w15:restartNumberingAfterBreak="0">
    <w:nsid w:val="43BF4177"/>
    <w:multiLevelType w:val="hybridMultilevel"/>
    <w:tmpl w:val="556440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4C547A"/>
    <w:multiLevelType w:val="hybridMultilevel"/>
    <w:tmpl w:val="209A2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956F5D"/>
    <w:multiLevelType w:val="hybridMultilevel"/>
    <w:tmpl w:val="8026C86A"/>
    <w:lvl w:ilvl="0" w:tplc="9ED84C9C">
      <w:start w:val="1"/>
      <w:numFmt w:val="lowerRoman"/>
      <w:lvlText w:val="%1."/>
      <w:lvlJc w:val="left"/>
      <w:pPr>
        <w:ind w:left="840" w:hanging="720"/>
      </w:pPr>
      <w:rPr>
        <w:rFonts w:hint="default"/>
        <w:b/>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6" w15:restartNumberingAfterBreak="0">
    <w:nsid w:val="4AFB3CA4"/>
    <w:multiLevelType w:val="hybridMultilevel"/>
    <w:tmpl w:val="52109C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DC4A2E"/>
    <w:multiLevelType w:val="hybridMultilevel"/>
    <w:tmpl w:val="10607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716D29"/>
    <w:multiLevelType w:val="hybridMultilevel"/>
    <w:tmpl w:val="37B0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8F33A7"/>
    <w:multiLevelType w:val="hybridMultilevel"/>
    <w:tmpl w:val="8B20C11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4F70F3"/>
    <w:multiLevelType w:val="hybridMultilevel"/>
    <w:tmpl w:val="BE880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4B27FE"/>
    <w:multiLevelType w:val="hybridMultilevel"/>
    <w:tmpl w:val="0D6AE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6F550C"/>
    <w:multiLevelType w:val="hybridMultilevel"/>
    <w:tmpl w:val="CCA2F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4853FB"/>
    <w:multiLevelType w:val="hybridMultilevel"/>
    <w:tmpl w:val="30DE1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41752D"/>
    <w:multiLevelType w:val="hybridMultilevel"/>
    <w:tmpl w:val="FCA26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2B6D7A"/>
    <w:multiLevelType w:val="hybridMultilevel"/>
    <w:tmpl w:val="7062F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7535063">
    <w:abstractNumId w:val="6"/>
  </w:num>
  <w:num w:numId="2" w16cid:durableId="1248004367">
    <w:abstractNumId w:val="22"/>
  </w:num>
  <w:num w:numId="3" w16cid:durableId="2105302458">
    <w:abstractNumId w:val="14"/>
  </w:num>
  <w:num w:numId="4" w16cid:durableId="823594593">
    <w:abstractNumId w:val="8"/>
  </w:num>
  <w:num w:numId="5" w16cid:durableId="111483543">
    <w:abstractNumId w:val="7"/>
  </w:num>
  <w:num w:numId="6" w16cid:durableId="534931730">
    <w:abstractNumId w:val="25"/>
  </w:num>
  <w:num w:numId="7" w16cid:durableId="398552614">
    <w:abstractNumId w:val="20"/>
  </w:num>
  <w:num w:numId="8" w16cid:durableId="2080786788">
    <w:abstractNumId w:val="4"/>
  </w:num>
  <w:num w:numId="9" w16cid:durableId="1620331494">
    <w:abstractNumId w:val="11"/>
  </w:num>
  <w:num w:numId="10" w16cid:durableId="719400119">
    <w:abstractNumId w:val="2"/>
  </w:num>
  <w:num w:numId="11" w16cid:durableId="1675259995">
    <w:abstractNumId w:val="16"/>
  </w:num>
  <w:num w:numId="12" w16cid:durableId="1046023349">
    <w:abstractNumId w:val="35"/>
  </w:num>
  <w:num w:numId="13" w16cid:durableId="278531344">
    <w:abstractNumId w:val="32"/>
  </w:num>
  <w:num w:numId="14" w16cid:durableId="982151190">
    <w:abstractNumId w:val="13"/>
  </w:num>
  <w:num w:numId="15" w16cid:durableId="1927418232">
    <w:abstractNumId w:val="27"/>
  </w:num>
  <w:num w:numId="16" w16cid:durableId="760299887">
    <w:abstractNumId w:val="23"/>
  </w:num>
  <w:num w:numId="17" w16cid:durableId="2056810016">
    <w:abstractNumId w:val="34"/>
  </w:num>
  <w:num w:numId="18" w16cid:durableId="1704475210">
    <w:abstractNumId w:val="26"/>
  </w:num>
  <w:num w:numId="19" w16cid:durableId="1967849695">
    <w:abstractNumId w:val="30"/>
  </w:num>
  <w:num w:numId="20" w16cid:durableId="1946302848">
    <w:abstractNumId w:val="5"/>
  </w:num>
  <w:num w:numId="21" w16cid:durableId="1363482897">
    <w:abstractNumId w:val="12"/>
  </w:num>
  <w:num w:numId="22" w16cid:durableId="9795147">
    <w:abstractNumId w:val="18"/>
  </w:num>
  <w:num w:numId="23" w16cid:durableId="2111930140">
    <w:abstractNumId w:val="9"/>
  </w:num>
  <w:num w:numId="24" w16cid:durableId="1877354411">
    <w:abstractNumId w:val="24"/>
  </w:num>
  <w:num w:numId="25" w16cid:durableId="575096649">
    <w:abstractNumId w:val="15"/>
  </w:num>
  <w:num w:numId="26" w16cid:durableId="742602457">
    <w:abstractNumId w:val="28"/>
  </w:num>
  <w:num w:numId="27" w16cid:durableId="438645647">
    <w:abstractNumId w:val="1"/>
  </w:num>
  <w:num w:numId="28" w16cid:durableId="420374717">
    <w:abstractNumId w:val="33"/>
  </w:num>
  <w:num w:numId="29" w16cid:durableId="791361344">
    <w:abstractNumId w:val="17"/>
  </w:num>
  <w:num w:numId="30" w16cid:durableId="294264387">
    <w:abstractNumId w:val="10"/>
  </w:num>
  <w:num w:numId="31" w16cid:durableId="465902568">
    <w:abstractNumId w:val="21"/>
  </w:num>
  <w:num w:numId="32" w16cid:durableId="1552841439">
    <w:abstractNumId w:val="19"/>
  </w:num>
  <w:num w:numId="33" w16cid:durableId="1831866762">
    <w:abstractNumId w:val="0"/>
  </w:num>
  <w:num w:numId="34" w16cid:durableId="182715332">
    <w:abstractNumId w:val="3"/>
  </w:num>
  <w:num w:numId="35" w16cid:durableId="833880711">
    <w:abstractNumId w:val="31"/>
  </w:num>
  <w:num w:numId="36" w16cid:durableId="86016280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B49"/>
    <w:rsid w:val="00053D3F"/>
    <w:rsid w:val="009F009B"/>
    <w:rsid w:val="00CD5D6A"/>
    <w:rsid w:val="00F04B49"/>
    <w:rsid w:val="00F65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C92D9"/>
  <w15:chartTrackingRefBased/>
  <w15:docId w15:val="{D6913C9F-1048-46C1-A499-D4A6E081E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04B49"/>
    <w:pPr>
      <w:widowControl w:val="0"/>
      <w:autoSpaceDE w:val="0"/>
      <w:autoSpaceDN w:val="0"/>
      <w:spacing w:after="0" w:line="240" w:lineRule="auto"/>
    </w:pPr>
    <w:rPr>
      <w:rFonts w:ascii="Calibri" w:eastAsia="Calibri" w:hAnsi="Calibri" w:cs="Calibri"/>
      <w:kern w:val="0"/>
      <w14:ligatures w14:val="none"/>
    </w:rPr>
  </w:style>
  <w:style w:type="paragraph" w:styleId="Heading1">
    <w:name w:val="heading 1"/>
    <w:basedOn w:val="Normal"/>
    <w:next w:val="Normal"/>
    <w:link w:val="Heading1Char"/>
    <w:uiPriority w:val="1"/>
    <w:qFormat/>
    <w:rsid w:val="00F04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4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B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B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B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B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04B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B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B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B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B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B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B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B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B49"/>
    <w:rPr>
      <w:rFonts w:eastAsiaTheme="majorEastAsia" w:cstheme="majorBidi"/>
      <w:color w:val="272727" w:themeColor="text1" w:themeTint="D8"/>
    </w:rPr>
  </w:style>
  <w:style w:type="paragraph" w:styleId="Title">
    <w:name w:val="Title"/>
    <w:basedOn w:val="Normal"/>
    <w:next w:val="Normal"/>
    <w:link w:val="TitleChar"/>
    <w:uiPriority w:val="10"/>
    <w:qFormat/>
    <w:rsid w:val="00F04B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B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B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B49"/>
    <w:pPr>
      <w:spacing w:before="160"/>
      <w:jc w:val="center"/>
    </w:pPr>
    <w:rPr>
      <w:i/>
      <w:iCs/>
      <w:color w:val="404040" w:themeColor="text1" w:themeTint="BF"/>
    </w:rPr>
  </w:style>
  <w:style w:type="character" w:customStyle="1" w:styleId="QuoteChar">
    <w:name w:val="Quote Char"/>
    <w:basedOn w:val="DefaultParagraphFont"/>
    <w:link w:val="Quote"/>
    <w:uiPriority w:val="29"/>
    <w:rsid w:val="00F04B49"/>
    <w:rPr>
      <w:i/>
      <w:iCs/>
      <w:color w:val="404040" w:themeColor="text1" w:themeTint="BF"/>
    </w:rPr>
  </w:style>
  <w:style w:type="paragraph" w:styleId="ListParagraph">
    <w:name w:val="List Paragraph"/>
    <w:basedOn w:val="Normal"/>
    <w:uiPriority w:val="34"/>
    <w:qFormat/>
    <w:rsid w:val="00F04B49"/>
    <w:pPr>
      <w:ind w:left="720"/>
      <w:contextualSpacing/>
    </w:pPr>
  </w:style>
  <w:style w:type="character" w:styleId="IntenseEmphasis">
    <w:name w:val="Intense Emphasis"/>
    <w:basedOn w:val="DefaultParagraphFont"/>
    <w:uiPriority w:val="21"/>
    <w:qFormat/>
    <w:rsid w:val="00F04B49"/>
    <w:rPr>
      <w:i/>
      <w:iCs/>
      <w:color w:val="0F4761" w:themeColor="accent1" w:themeShade="BF"/>
    </w:rPr>
  </w:style>
  <w:style w:type="paragraph" w:styleId="IntenseQuote">
    <w:name w:val="Intense Quote"/>
    <w:basedOn w:val="Normal"/>
    <w:next w:val="Normal"/>
    <w:link w:val="IntenseQuoteChar"/>
    <w:uiPriority w:val="30"/>
    <w:qFormat/>
    <w:rsid w:val="00F04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B49"/>
    <w:rPr>
      <w:i/>
      <w:iCs/>
      <w:color w:val="0F4761" w:themeColor="accent1" w:themeShade="BF"/>
    </w:rPr>
  </w:style>
  <w:style w:type="character" w:styleId="IntenseReference">
    <w:name w:val="Intense Reference"/>
    <w:basedOn w:val="DefaultParagraphFont"/>
    <w:uiPriority w:val="32"/>
    <w:qFormat/>
    <w:rsid w:val="00F04B49"/>
    <w:rPr>
      <w:b/>
      <w:bCs/>
      <w:smallCaps/>
      <w:color w:val="0F4761" w:themeColor="accent1" w:themeShade="BF"/>
      <w:spacing w:val="5"/>
    </w:rPr>
  </w:style>
  <w:style w:type="paragraph" w:styleId="BodyText">
    <w:name w:val="Body Text"/>
    <w:basedOn w:val="Normal"/>
    <w:link w:val="BodyTextChar"/>
    <w:uiPriority w:val="1"/>
    <w:qFormat/>
    <w:rsid w:val="00F04B49"/>
  </w:style>
  <w:style w:type="character" w:customStyle="1" w:styleId="BodyTextChar">
    <w:name w:val="Body Text Char"/>
    <w:basedOn w:val="DefaultParagraphFont"/>
    <w:link w:val="BodyText"/>
    <w:uiPriority w:val="1"/>
    <w:rsid w:val="00F04B49"/>
    <w:rPr>
      <w:rFonts w:ascii="Calibri" w:eastAsia="Calibri" w:hAnsi="Calibri" w:cs="Calibri"/>
      <w:kern w:val="0"/>
      <w14:ligatures w14:val="none"/>
    </w:rPr>
  </w:style>
  <w:style w:type="paragraph" w:customStyle="1" w:styleId="TableParagraph">
    <w:name w:val="Table Paragraph"/>
    <w:basedOn w:val="Normal"/>
    <w:uiPriority w:val="1"/>
    <w:qFormat/>
    <w:rsid w:val="00F04B49"/>
  </w:style>
  <w:style w:type="paragraph" w:styleId="Header">
    <w:name w:val="header"/>
    <w:basedOn w:val="Normal"/>
    <w:link w:val="HeaderChar"/>
    <w:uiPriority w:val="99"/>
    <w:unhideWhenUsed/>
    <w:rsid w:val="00F04B49"/>
    <w:pPr>
      <w:tabs>
        <w:tab w:val="center" w:pos="4680"/>
        <w:tab w:val="right" w:pos="9360"/>
      </w:tabs>
    </w:pPr>
  </w:style>
  <w:style w:type="character" w:customStyle="1" w:styleId="HeaderChar">
    <w:name w:val="Header Char"/>
    <w:basedOn w:val="DefaultParagraphFont"/>
    <w:link w:val="Header"/>
    <w:uiPriority w:val="99"/>
    <w:rsid w:val="00F04B49"/>
    <w:rPr>
      <w:rFonts w:ascii="Calibri" w:eastAsia="Calibri" w:hAnsi="Calibri" w:cs="Calibri"/>
      <w:kern w:val="0"/>
      <w14:ligatures w14:val="none"/>
    </w:rPr>
  </w:style>
  <w:style w:type="paragraph" w:styleId="Footer">
    <w:name w:val="footer"/>
    <w:basedOn w:val="Normal"/>
    <w:link w:val="FooterChar"/>
    <w:uiPriority w:val="99"/>
    <w:unhideWhenUsed/>
    <w:rsid w:val="00F04B49"/>
    <w:pPr>
      <w:tabs>
        <w:tab w:val="center" w:pos="4680"/>
        <w:tab w:val="right" w:pos="9360"/>
      </w:tabs>
    </w:pPr>
  </w:style>
  <w:style w:type="character" w:customStyle="1" w:styleId="FooterChar">
    <w:name w:val="Footer Char"/>
    <w:basedOn w:val="DefaultParagraphFont"/>
    <w:link w:val="Footer"/>
    <w:uiPriority w:val="99"/>
    <w:rsid w:val="00F04B49"/>
    <w:rPr>
      <w:rFonts w:ascii="Calibri" w:eastAsia="Calibri" w:hAnsi="Calibri" w:cs="Calibri"/>
      <w:kern w:val="0"/>
      <w14:ligatures w14:val="none"/>
    </w:rPr>
  </w:style>
  <w:style w:type="table" w:styleId="TableGrid">
    <w:name w:val="Table Grid"/>
    <w:basedOn w:val="TableNormal"/>
    <w:rsid w:val="00F04B49"/>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4B49"/>
    <w:rPr>
      <w:color w:val="467886" w:themeColor="hyperlink"/>
      <w:u w:val="single"/>
    </w:rPr>
  </w:style>
  <w:style w:type="paragraph" w:styleId="CommentText">
    <w:name w:val="annotation text"/>
    <w:basedOn w:val="Normal"/>
    <w:link w:val="CommentTextChar"/>
    <w:uiPriority w:val="99"/>
    <w:unhideWhenUsed/>
    <w:rsid w:val="00F04B49"/>
    <w:rPr>
      <w:sz w:val="20"/>
      <w:szCs w:val="20"/>
    </w:rPr>
  </w:style>
  <w:style w:type="character" w:customStyle="1" w:styleId="CommentTextChar">
    <w:name w:val="Comment Text Char"/>
    <w:basedOn w:val="DefaultParagraphFont"/>
    <w:link w:val="CommentText"/>
    <w:uiPriority w:val="99"/>
    <w:rsid w:val="00F04B49"/>
    <w:rPr>
      <w:rFonts w:ascii="Calibri" w:eastAsia="Calibri" w:hAnsi="Calibri" w:cs="Calibri"/>
      <w:kern w:val="0"/>
      <w:sz w:val="20"/>
      <w:szCs w:val="20"/>
      <w14:ligatures w14:val="none"/>
    </w:rPr>
  </w:style>
  <w:style w:type="character" w:customStyle="1" w:styleId="CommentSubjectChar">
    <w:name w:val="Comment Subject Char"/>
    <w:basedOn w:val="CommentTextChar"/>
    <w:link w:val="CommentSubject"/>
    <w:uiPriority w:val="99"/>
    <w:semiHidden/>
    <w:rsid w:val="00F04B49"/>
    <w:rPr>
      <w:rFonts w:ascii="Calibri" w:eastAsia="Calibri" w:hAnsi="Calibri" w:cs="Calibri"/>
      <w:b/>
      <w:b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04B49"/>
    <w:rPr>
      <w:b/>
      <w:bCs/>
    </w:rPr>
  </w:style>
  <w:style w:type="character" w:customStyle="1" w:styleId="CommentSubjectChar1">
    <w:name w:val="Comment Subject Char1"/>
    <w:basedOn w:val="CommentTextChar"/>
    <w:uiPriority w:val="99"/>
    <w:semiHidden/>
    <w:rsid w:val="00F04B49"/>
    <w:rPr>
      <w:rFonts w:ascii="Calibri" w:eastAsia="Calibri" w:hAnsi="Calibri" w:cs="Calibri"/>
      <w:b/>
      <w:bCs/>
      <w:kern w:val="0"/>
      <w:sz w:val="20"/>
      <w:szCs w:val="20"/>
      <w14:ligatures w14:val="none"/>
    </w:rPr>
  </w:style>
  <w:style w:type="character" w:customStyle="1" w:styleId="BalloonTextChar">
    <w:name w:val="Balloon Text Char"/>
    <w:basedOn w:val="DefaultParagraphFont"/>
    <w:link w:val="BalloonText"/>
    <w:uiPriority w:val="99"/>
    <w:semiHidden/>
    <w:rsid w:val="00F04B49"/>
    <w:rPr>
      <w:rFonts w:ascii="Segoe UI" w:eastAsia="Calibri" w:hAnsi="Segoe UI" w:cs="Segoe UI"/>
      <w:sz w:val="18"/>
      <w:szCs w:val="18"/>
    </w:rPr>
  </w:style>
  <w:style w:type="paragraph" w:styleId="BalloonText">
    <w:name w:val="Balloon Text"/>
    <w:basedOn w:val="Normal"/>
    <w:link w:val="BalloonTextChar"/>
    <w:uiPriority w:val="99"/>
    <w:semiHidden/>
    <w:unhideWhenUsed/>
    <w:rsid w:val="00F04B49"/>
    <w:rPr>
      <w:rFonts w:ascii="Segoe UI" w:hAnsi="Segoe UI" w:cs="Segoe UI"/>
      <w:kern w:val="2"/>
      <w:sz w:val="18"/>
      <w:szCs w:val="18"/>
      <w14:ligatures w14:val="standardContextual"/>
    </w:rPr>
  </w:style>
  <w:style w:type="character" w:customStyle="1" w:styleId="BalloonTextChar1">
    <w:name w:val="Balloon Text Char1"/>
    <w:basedOn w:val="DefaultParagraphFont"/>
    <w:uiPriority w:val="99"/>
    <w:semiHidden/>
    <w:rsid w:val="00F04B49"/>
    <w:rPr>
      <w:rFonts w:ascii="Segoe UI" w:eastAsia="Calibri" w:hAnsi="Segoe UI" w:cs="Segoe UI"/>
      <w:kern w:val="0"/>
      <w:sz w:val="18"/>
      <w:szCs w:val="18"/>
      <w14:ligatures w14:val="none"/>
    </w:rPr>
  </w:style>
  <w:style w:type="paragraph" w:customStyle="1" w:styleId="Default">
    <w:name w:val="Default"/>
    <w:rsid w:val="00F04B49"/>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FootnoteText">
    <w:name w:val="footnote text"/>
    <w:basedOn w:val="Normal"/>
    <w:link w:val="FootnoteTextChar"/>
    <w:uiPriority w:val="99"/>
    <w:semiHidden/>
    <w:unhideWhenUsed/>
    <w:rsid w:val="00F04B49"/>
    <w:rPr>
      <w:sz w:val="20"/>
      <w:szCs w:val="20"/>
    </w:rPr>
  </w:style>
  <w:style w:type="character" w:customStyle="1" w:styleId="FootnoteTextChar">
    <w:name w:val="Footnote Text Char"/>
    <w:basedOn w:val="DefaultParagraphFont"/>
    <w:link w:val="FootnoteText"/>
    <w:uiPriority w:val="99"/>
    <w:semiHidden/>
    <w:rsid w:val="00F04B49"/>
    <w:rPr>
      <w:rFonts w:ascii="Calibri" w:eastAsia="Calibri" w:hAnsi="Calibri" w:cs="Calibri"/>
      <w:kern w:val="0"/>
      <w:sz w:val="20"/>
      <w:szCs w:val="20"/>
      <w14:ligatures w14:val="none"/>
    </w:rPr>
  </w:style>
  <w:style w:type="paragraph" w:customStyle="1" w:styleId="msonormal0">
    <w:name w:val="msonormal"/>
    <w:basedOn w:val="Normal"/>
    <w:rsid w:val="00F04B49"/>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F04B49"/>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table" w:styleId="PlainTable1">
    <w:name w:val="Plain Table 1"/>
    <w:basedOn w:val="TableNormal"/>
    <w:uiPriority w:val="41"/>
    <w:rsid w:val="00F04B49"/>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F04B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04B49"/>
  </w:style>
  <w:style w:type="paragraph" w:styleId="NormalWeb">
    <w:name w:val="Normal (Web)"/>
    <w:basedOn w:val="Normal"/>
    <w:uiPriority w:val="99"/>
    <w:semiHidden/>
    <w:unhideWhenUsed/>
    <w:rsid w:val="00F04B49"/>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4B4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6761</Words>
  <Characters>38539</Characters>
  <Application>Microsoft Office Word</Application>
  <DocSecurity>0</DocSecurity>
  <Lines>321</Lines>
  <Paragraphs>90</Paragraphs>
  <ScaleCrop>false</ScaleCrop>
  <Company/>
  <LinksUpToDate>false</LinksUpToDate>
  <CharactersWithSpaces>45210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Fletcher, Taher A</dc:creator>
  <cp:keywords/>
  <dc:description/>
  <cp:lastModifiedBy>Fletcher, Taher A</cp:lastModifiedBy>
  <cp:revision>1</cp:revision>
  <dcterms:created xsi:type="dcterms:W3CDTF">2025-05-13T16:26:00Z</dcterms:created>
  <dcterms:modified xsi:type="dcterms:W3CDTF">2025-05-13T16:28:00Z</dcterms:modified>
</cp:coreProperties>
</file>